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897BC8" w:rsidTr="00B57C7C">
        <w:trPr>
          <w:jc w:val="center"/>
        </w:trPr>
        <w:tc>
          <w:tcPr>
            <w:tcW w:w="743" w:type="dxa"/>
            <w:hideMark/>
          </w:tcPr>
          <w:p w:rsidR="00897BC8" w:rsidRDefault="00897BC8" w:rsidP="00B57C7C">
            <w:pPr>
              <w:suppressLineNumbers/>
              <w:jc w:val="both"/>
              <w:rPr>
                <w:rFonts w:ascii="Arial" w:hAnsi="Arial"/>
                <w:b/>
                <w:bCs/>
                <w:sz w:val="26"/>
                <w:szCs w:val="26"/>
              </w:rPr>
            </w:pPr>
            <w:bookmarkStart w:id="0" w:name="_GoBack"/>
            <w:bookmarkEnd w:id="0"/>
            <w:r>
              <w:rPr>
                <w:rFonts w:ascii="Arial" w:hAnsi="Arial"/>
                <w:b/>
                <w:bCs/>
                <w:sz w:val="26"/>
                <w:szCs w:val="26"/>
                <w:rtl/>
              </w:rPr>
              <w:t>בפני</w:t>
            </w:r>
          </w:p>
        </w:tc>
        <w:tc>
          <w:tcPr>
            <w:tcW w:w="8077" w:type="dxa"/>
            <w:gridSpan w:val="2"/>
          </w:tcPr>
          <w:p w:rsidR="00897BC8" w:rsidRDefault="00897BC8" w:rsidP="00B57C7C">
            <w:pPr>
              <w:suppressLineNumbers/>
              <w:rPr>
                <w:rFonts w:ascii="Arial" w:hAnsi="Arial"/>
                <w:b/>
                <w:bCs/>
                <w:sz w:val="26"/>
                <w:szCs w:val="26"/>
              </w:rPr>
            </w:pPr>
            <w:r>
              <w:rPr>
                <w:rFonts w:ascii="Arial" w:hAnsi="Arial"/>
                <w:b/>
                <w:bCs/>
                <w:sz w:val="26"/>
                <w:szCs w:val="26"/>
                <w:rtl/>
              </w:rPr>
              <w:t>כבוד ה</w:t>
            </w:r>
            <w:sdt>
              <w:sdtPr>
                <w:rPr>
                  <w:sz w:val="26"/>
                  <w:szCs w:val="26"/>
                  <w:rtl/>
                </w:rPr>
                <w:alias w:val="1574"/>
                <w:tag w:val="1574"/>
                <w:id w:val="1907721280"/>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83612300"/>
                <w:text w:multiLine="1"/>
              </w:sdtPr>
              <w:sdtEndPr/>
              <w:sdtContent>
                <w:r>
                  <w:rPr>
                    <w:rFonts w:ascii="Arial" w:hAnsi="Arial"/>
                    <w:b/>
                    <w:bCs/>
                    <w:sz w:val="26"/>
                    <w:szCs w:val="26"/>
                    <w:rtl/>
                  </w:rPr>
                  <w:t>אריה נאמן</w:t>
                </w:r>
              </w:sdtContent>
            </w:sdt>
          </w:p>
          <w:p w:rsidR="00897BC8" w:rsidRDefault="00897BC8" w:rsidP="00B57C7C">
            <w:pPr>
              <w:suppressLineNumbers/>
              <w:rPr>
                <w:rFonts w:ascii="Arial" w:hAnsi="Arial" w:cs="FrankRuehl"/>
                <w:sz w:val="26"/>
                <w:szCs w:val="26"/>
                <w:highlight w:val="yellow"/>
                <w:rtl/>
              </w:rPr>
            </w:pPr>
          </w:p>
        </w:tc>
      </w:tr>
      <w:tr w:rsidR="00897BC8" w:rsidTr="00B57C7C">
        <w:trPr>
          <w:jc w:val="center"/>
        </w:trPr>
        <w:tc>
          <w:tcPr>
            <w:tcW w:w="3249" w:type="dxa"/>
            <w:gridSpan w:val="2"/>
          </w:tcPr>
          <w:p w:rsidR="00897BC8" w:rsidRDefault="00897BC8" w:rsidP="00B57C7C">
            <w:pPr>
              <w:suppressLineNumbers/>
              <w:rPr>
                <w:rFonts w:ascii="Arial" w:hAnsi="Arial"/>
                <w:b/>
                <w:bCs/>
                <w:sz w:val="26"/>
                <w:szCs w:val="26"/>
                <w:rtl/>
              </w:rPr>
            </w:pPr>
          </w:p>
          <w:sdt>
            <w:sdtPr>
              <w:rPr>
                <w:rtl/>
              </w:rPr>
              <w:alias w:val="1180"/>
              <w:tag w:val="1180"/>
              <w:id w:val="637458750"/>
              <w:text w:multiLine="1"/>
            </w:sdtPr>
            <w:sdtEndPr/>
            <w:sdtContent>
              <w:p w:rsidR="00897BC8" w:rsidRDefault="00897BC8" w:rsidP="00B57C7C">
                <w:pPr>
                  <w:suppressLineNumbers/>
                  <w:rPr>
                    <w:rFonts w:ascii="Arial" w:hAnsi="Arial"/>
                    <w:b/>
                    <w:bCs/>
                    <w:sz w:val="26"/>
                    <w:szCs w:val="26"/>
                  </w:rPr>
                </w:pPr>
                <w:r>
                  <w:rPr>
                    <w:rFonts w:ascii="Arial" w:hAnsi="Arial"/>
                    <w:b/>
                    <w:bCs/>
                    <w:sz w:val="26"/>
                    <w:szCs w:val="26"/>
                    <w:rtl/>
                  </w:rPr>
                  <w:t>המבקשת:</w:t>
                </w:r>
              </w:p>
            </w:sdtContent>
          </w:sdt>
        </w:tc>
        <w:tc>
          <w:tcPr>
            <w:tcW w:w="5571" w:type="dxa"/>
          </w:tcPr>
          <w:p w:rsidR="00897BC8" w:rsidRDefault="00897BC8" w:rsidP="00B57C7C">
            <w:pPr>
              <w:suppressLineNumbers/>
              <w:rPr>
                <w:rFonts w:ascii="Arial" w:hAnsi="Arial"/>
                <w:b/>
                <w:bCs/>
                <w:sz w:val="26"/>
                <w:szCs w:val="26"/>
              </w:rPr>
            </w:pPr>
          </w:p>
          <w:p w:rsidR="00897BC8" w:rsidRDefault="001634CE" w:rsidP="00B57C7C">
            <w:pPr>
              <w:suppressLineNumbers/>
              <w:rPr>
                <w:rtl/>
              </w:rPr>
            </w:pPr>
            <w:sdt>
              <w:sdtPr>
                <w:rPr>
                  <w:rFonts w:ascii="Arial" w:hAnsi="Arial"/>
                  <w:b/>
                  <w:bCs/>
                  <w:sz w:val="26"/>
                  <w:szCs w:val="26"/>
                  <w:rtl/>
                </w:rPr>
                <w:alias w:val="3151"/>
                <w:tag w:val="3151"/>
                <w:id w:val="1398553265"/>
                <w:placeholder>
                  <w:docPart w:val="B8D44DB4DE6E443A8715107BB1B37DD4"/>
                </w:placeholder>
                <w:text w:multiLine="1"/>
              </w:sdtPr>
              <w:sdtEndPr/>
              <w:sdtContent>
                <w:r w:rsidR="00897BC8">
                  <w:rPr>
                    <w:rFonts w:ascii="Arial" w:hAnsi="Arial"/>
                    <w:b/>
                    <w:bCs/>
                    <w:sz w:val="26"/>
                    <w:szCs w:val="26"/>
                    <w:rtl/>
                  </w:rPr>
                  <w:t>מ.</w:t>
                </w:r>
                <w:r w:rsidR="00897BC8">
                  <w:rPr>
                    <w:rFonts w:ascii="Arial" w:hAnsi="Arial" w:hint="cs"/>
                    <w:b/>
                    <w:bCs/>
                    <w:sz w:val="26"/>
                    <w:szCs w:val="26"/>
                    <w:rtl/>
                  </w:rPr>
                  <w:t>ר</w:t>
                </w:r>
                <w:r w:rsidR="00897BC8">
                  <w:rPr>
                    <w:rFonts w:ascii="Arial" w:hAnsi="Arial"/>
                    <w:b/>
                    <w:bCs/>
                    <w:sz w:val="26"/>
                    <w:szCs w:val="26"/>
                    <w:rtl/>
                  </w:rPr>
                  <w:t xml:space="preserve"> </w:t>
                </w:r>
              </w:sdtContent>
            </w:sdt>
            <w:r w:rsidR="00897BC8">
              <w:rPr>
                <w:rtl/>
              </w:rPr>
              <w:t xml:space="preserve"> </w:t>
            </w:r>
          </w:p>
          <w:p w:rsidR="00897BC8" w:rsidRDefault="00897BC8" w:rsidP="00B57C7C">
            <w:pPr>
              <w:suppressLineNumbers/>
              <w:rPr>
                <w:b/>
                <w:bCs/>
                <w:sz w:val="26"/>
                <w:szCs w:val="26"/>
                <w:rtl/>
              </w:rPr>
            </w:pPr>
            <w:r>
              <w:rPr>
                <w:rFonts w:ascii="Arial" w:hAnsi="Arial"/>
                <w:b/>
                <w:bCs/>
                <w:sz w:val="26"/>
                <w:szCs w:val="26"/>
                <w:rtl/>
              </w:rPr>
              <w:t>ע"י ב"כ עוה"ד</w:t>
            </w:r>
            <w:r>
              <w:rPr>
                <w:b/>
                <w:bCs/>
                <w:sz w:val="26"/>
                <w:szCs w:val="26"/>
                <w:rtl/>
              </w:rPr>
              <w:t xml:space="preserve"> </w:t>
            </w:r>
            <w:r>
              <w:rPr>
                <w:rFonts w:hint="cs"/>
                <w:b/>
                <w:bCs/>
                <w:sz w:val="26"/>
                <w:szCs w:val="26"/>
                <w:rtl/>
              </w:rPr>
              <w:t>איגור גלידר</w:t>
            </w:r>
          </w:p>
          <w:p w:rsidR="00897BC8" w:rsidRDefault="00897BC8" w:rsidP="00B57C7C">
            <w:pPr>
              <w:suppressLineNumbers/>
              <w:rPr>
                <w:b/>
                <w:bCs/>
                <w:sz w:val="26"/>
                <w:szCs w:val="26"/>
                <w:rtl/>
              </w:rPr>
            </w:pPr>
            <w:r w:rsidRPr="00897BC8">
              <w:rPr>
                <w:rFonts w:hint="cs"/>
                <w:b/>
                <w:bCs/>
                <w:noProof/>
                <w:rtl/>
              </w:rPr>
              <w:t>במינוי מטעם הסיוע המשפטי</w:t>
            </w:r>
          </w:p>
        </w:tc>
      </w:tr>
      <w:tr w:rsidR="00897BC8" w:rsidTr="00B57C7C">
        <w:trPr>
          <w:jc w:val="center"/>
        </w:trPr>
        <w:tc>
          <w:tcPr>
            <w:tcW w:w="8820" w:type="dxa"/>
            <w:gridSpan w:val="3"/>
          </w:tcPr>
          <w:p w:rsidR="00897BC8" w:rsidRDefault="00897BC8" w:rsidP="00B57C7C">
            <w:pPr>
              <w:suppressLineNumbers/>
              <w:rPr>
                <w:rFonts w:ascii="Arial" w:hAnsi="Arial"/>
                <w:b/>
                <w:bCs/>
                <w:sz w:val="26"/>
                <w:szCs w:val="26"/>
                <w:rtl/>
              </w:rPr>
            </w:pPr>
          </w:p>
          <w:p w:rsidR="00897BC8" w:rsidRDefault="00897BC8" w:rsidP="00B57C7C">
            <w:pPr>
              <w:suppressLineNumbers/>
              <w:jc w:val="center"/>
              <w:rPr>
                <w:rFonts w:ascii="Arial" w:hAnsi="Arial"/>
                <w:b/>
                <w:bCs/>
                <w:sz w:val="26"/>
                <w:szCs w:val="26"/>
              </w:rPr>
            </w:pPr>
            <w:r>
              <w:rPr>
                <w:rFonts w:ascii="Arial" w:hAnsi="Arial"/>
                <w:b/>
                <w:bCs/>
                <w:sz w:val="26"/>
                <w:szCs w:val="26"/>
                <w:rtl/>
              </w:rPr>
              <w:t>נגד</w:t>
            </w:r>
          </w:p>
          <w:p w:rsidR="00897BC8" w:rsidRDefault="00897BC8" w:rsidP="00B57C7C">
            <w:pPr>
              <w:suppressLineNumbers/>
              <w:rPr>
                <w:rFonts w:ascii="Arial" w:hAnsi="Arial"/>
                <w:b/>
                <w:bCs/>
                <w:sz w:val="26"/>
                <w:szCs w:val="26"/>
                <w:rtl/>
              </w:rPr>
            </w:pPr>
          </w:p>
        </w:tc>
      </w:tr>
      <w:tr w:rsidR="00897BC8" w:rsidRPr="00897BC8" w:rsidTr="00B57C7C">
        <w:trPr>
          <w:jc w:val="center"/>
        </w:trPr>
        <w:tc>
          <w:tcPr>
            <w:tcW w:w="3249" w:type="dxa"/>
            <w:gridSpan w:val="2"/>
            <w:hideMark/>
          </w:tcPr>
          <w:p w:rsidR="00897BC8" w:rsidRDefault="001634CE" w:rsidP="00B57C7C">
            <w:pPr>
              <w:suppressLineNumbers/>
              <w:rPr>
                <w:rFonts w:ascii="Arial" w:hAnsi="Arial"/>
                <w:b/>
                <w:bCs/>
                <w:sz w:val="26"/>
                <w:szCs w:val="26"/>
                <w:rtl/>
              </w:rPr>
            </w:pPr>
            <w:sdt>
              <w:sdtPr>
                <w:rPr>
                  <w:rtl/>
                </w:rPr>
                <w:alias w:val="1184"/>
                <w:tag w:val="1184"/>
                <w:id w:val="-340621022"/>
                <w:text w:multiLine="1"/>
              </w:sdtPr>
              <w:sdtEndPr/>
              <w:sdtContent>
                <w:r w:rsidR="00897BC8">
                  <w:rPr>
                    <w:rFonts w:ascii="Arial" w:hAnsi="Arial"/>
                    <w:b/>
                    <w:bCs/>
                    <w:sz w:val="26"/>
                    <w:szCs w:val="26"/>
                    <w:rtl/>
                  </w:rPr>
                  <w:t>המשיב:</w:t>
                </w:r>
              </w:sdtContent>
            </w:sdt>
          </w:p>
        </w:tc>
        <w:tc>
          <w:tcPr>
            <w:tcW w:w="5571" w:type="dxa"/>
            <w:hideMark/>
          </w:tcPr>
          <w:p w:rsidR="00897BC8" w:rsidRDefault="001634CE" w:rsidP="00B57C7C">
            <w:pPr>
              <w:suppressLineNumbers/>
              <w:rPr>
                <w:rFonts w:ascii="Arial" w:hAnsi="Arial"/>
                <w:b/>
                <w:bCs/>
                <w:sz w:val="26"/>
                <w:szCs w:val="26"/>
              </w:rPr>
            </w:pPr>
            <w:sdt>
              <w:sdtPr>
                <w:rPr>
                  <w:rFonts w:ascii="Arial" w:hAnsi="Arial" w:hint="cs"/>
                  <w:b/>
                  <w:bCs/>
                  <w:sz w:val="26"/>
                  <w:szCs w:val="26"/>
                  <w:rtl/>
                </w:rPr>
                <w:alias w:val="3152"/>
                <w:tag w:val="3152"/>
                <w:id w:val="1920052440"/>
                <w:placeholder>
                  <w:docPart w:val="9A18382FA8D84803ABE6B578ED675E68"/>
                </w:placeholder>
                <w:text w:multiLine="1"/>
              </w:sdtPr>
              <w:sdtEndPr/>
              <w:sdtContent>
                <w:r w:rsidR="00897BC8">
                  <w:rPr>
                    <w:rFonts w:ascii="Arial" w:hAnsi="Arial" w:hint="cs"/>
                    <w:b/>
                    <w:bCs/>
                    <w:sz w:val="26"/>
                    <w:szCs w:val="26"/>
                    <w:rtl/>
                  </w:rPr>
                  <w:t xml:space="preserve">ו.ל </w:t>
                </w:r>
              </w:sdtContent>
            </w:sdt>
            <w:r w:rsidR="00897BC8">
              <w:rPr>
                <w:rtl/>
              </w:rPr>
              <w:t xml:space="preserve"> </w:t>
            </w:r>
          </w:p>
          <w:p w:rsidR="00897BC8" w:rsidRDefault="00897BC8" w:rsidP="00B57C7C">
            <w:pPr>
              <w:suppressLineNumbers/>
              <w:rPr>
                <w:b/>
                <w:bCs/>
                <w:noProof/>
                <w:rtl/>
              </w:rPr>
            </w:pPr>
            <w:r>
              <w:rPr>
                <w:rFonts w:ascii="Arial" w:hAnsi="Arial"/>
                <w:b/>
                <w:bCs/>
                <w:sz w:val="26"/>
                <w:szCs w:val="26"/>
                <w:rtl/>
              </w:rPr>
              <w:t>ע"י ב"כ עוה"ד</w:t>
            </w:r>
            <w:r>
              <w:rPr>
                <w:noProof/>
                <w:rtl/>
              </w:rPr>
              <w:t xml:space="preserve"> </w:t>
            </w:r>
            <w:r>
              <w:rPr>
                <w:rFonts w:hint="cs"/>
                <w:b/>
                <w:bCs/>
                <w:noProof/>
                <w:rtl/>
              </w:rPr>
              <w:t>נטלי יורובסקי</w:t>
            </w:r>
          </w:p>
          <w:p w:rsidR="00897BC8" w:rsidRPr="00897BC8" w:rsidRDefault="00897BC8" w:rsidP="00B57C7C">
            <w:pPr>
              <w:suppressLineNumbers/>
              <w:rPr>
                <w:b/>
                <w:bCs/>
                <w:noProof/>
                <w:rtl/>
              </w:rPr>
            </w:pPr>
            <w:r w:rsidRPr="00897BC8">
              <w:rPr>
                <w:rFonts w:hint="cs"/>
                <w:b/>
                <w:bCs/>
                <w:noProof/>
                <w:rtl/>
              </w:rPr>
              <w:t xml:space="preserve">במינוי מטעם הסיוע המשפטי </w:t>
            </w:r>
          </w:p>
        </w:tc>
      </w:tr>
      <w:tr w:rsidR="00897BC8" w:rsidTr="00B57C7C">
        <w:trPr>
          <w:jc w:val="center"/>
        </w:trPr>
        <w:tc>
          <w:tcPr>
            <w:tcW w:w="8820" w:type="dxa"/>
            <w:gridSpan w:val="3"/>
          </w:tcPr>
          <w:p w:rsidR="00897BC8" w:rsidRDefault="00897BC8" w:rsidP="0049572B">
            <w:pPr>
              <w:suppressLineNumbers/>
            </w:pPr>
          </w:p>
        </w:tc>
      </w:tr>
      <w:tr w:rsidR="00694556" w:rsidRPr="00DE1E7D" w:rsidTr="00897BC8">
        <w:trPr>
          <w:jc w:val="center"/>
        </w:trPr>
        <w:tc>
          <w:tcPr>
            <w:tcW w:w="8820" w:type="dxa"/>
            <w:gridSpan w:val="3"/>
          </w:tcPr>
          <w:p w:rsidR="00694556" w:rsidRDefault="00180519">
            <w:pPr>
              <w:bidi w:val="0"/>
              <w:jc w:val="center"/>
              <w:rPr>
                <w:rFonts w:ascii="Arial" w:hAnsi="Arial"/>
                <w:b/>
                <w:bCs/>
                <w:sz w:val="28"/>
                <w:szCs w:val="28"/>
                <w:u w:val="single"/>
              </w:rPr>
            </w:pPr>
            <w:r w:rsidRPr="00D44968">
              <w:rPr>
                <w:rFonts w:ascii="Arial" w:hAnsi="Arial" w:hint="cs"/>
                <w:b/>
                <w:bCs/>
                <w:sz w:val="28"/>
                <w:szCs w:val="28"/>
                <w:u w:val="single"/>
                <w:rtl/>
              </w:rPr>
              <w:t>החלטה</w:t>
            </w:r>
          </w:p>
          <w:p w:rsidR="00D44968" w:rsidRPr="00D44968" w:rsidRDefault="00D44968" w:rsidP="00D44968">
            <w:pPr>
              <w:bidi w:val="0"/>
              <w:jc w:val="center"/>
              <w:rPr>
                <w:rFonts w:ascii="Arial" w:hAnsi="Arial"/>
                <w:b/>
                <w:bCs/>
                <w:sz w:val="28"/>
                <w:szCs w:val="28"/>
                <w:u w:val="single"/>
              </w:rPr>
            </w:pPr>
          </w:p>
        </w:tc>
      </w:tr>
    </w:tbl>
    <w:p w:rsidR="000630F8" w:rsidRPr="00835CDF" w:rsidRDefault="000630F8" w:rsidP="00863992">
      <w:pPr>
        <w:spacing w:line="360" w:lineRule="auto"/>
        <w:jc w:val="both"/>
        <w:rPr>
          <w:rFonts w:ascii="Calibri" w:eastAsia="Calibri" w:hAnsi="Calibri"/>
        </w:rPr>
      </w:pPr>
      <w:bookmarkStart w:id="1" w:name="NGCSBookmark"/>
      <w:bookmarkEnd w:id="1"/>
      <w:r w:rsidRPr="00835CDF">
        <w:rPr>
          <w:rFonts w:ascii="Calibri" w:eastAsia="Calibri" w:hAnsi="Calibri"/>
          <w:rtl/>
        </w:rPr>
        <w:t>בפניי בקשת רשות</w:t>
      </w:r>
      <w:r>
        <w:rPr>
          <w:rFonts w:ascii="Calibri" w:eastAsia="Calibri" w:hAnsi="Calibri"/>
          <w:rtl/>
        </w:rPr>
        <w:t xml:space="preserve"> ערעור על החלטת בימ"ש קמא מיום </w:t>
      </w:r>
      <w:r>
        <w:rPr>
          <w:rFonts w:ascii="Calibri" w:eastAsia="Calibri" w:hAnsi="Calibri" w:hint="cs"/>
          <w:rtl/>
        </w:rPr>
        <w:t>27.9.23</w:t>
      </w:r>
      <w:r>
        <w:rPr>
          <w:rFonts w:ascii="Calibri" w:eastAsia="Calibri" w:hAnsi="Calibri"/>
          <w:rtl/>
        </w:rPr>
        <w:t xml:space="preserve"> (כב' ה</w:t>
      </w:r>
      <w:r>
        <w:rPr>
          <w:rFonts w:ascii="Calibri" w:eastAsia="Calibri" w:hAnsi="Calibri" w:hint="cs"/>
          <w:rtl/>
        </w:rPr>
        <w:t>רשם הבכיר יניב לוזון</w:t>
      </w:r>
      <w:r w:rsidRPr="00835CDF">
        <w:rPr>
          <w:rFonts w:ascii="Calibri" w:eastAsia="Calibri" w:hAnsi="Calibri"/>
          <w:rtl/>
        </w:rPr>
        <w:t>) במסגרת</w:t>
      </w:r>
      <w:r w:rsidR="005A6F62">
        <w:rPr>
          <w:rFonts w:ascii="Calibri" w:eastAsia="Calibri" w:hAnsi="Calibri" w:hint="cs"/>
          <w:rtl/>
        </w:rPr>
        <w:t>ה</w:t>
      </w:r>
      <w:r>
        <w:rPr>
          <w:rFonts w:ascii="Calibri" w:eastAsia="Calibri" w:hAnsi="Calibri"/>
          <w:rtl/>
        </w:rPr>
        <w:t xml:space="preserve"> </w:t>
      </w:r>
      <w:r w:rsidR="005A6F62">
        <w:rPr>
          <w:rFonts w:ascii="Calibri" w:eastAsia="Calibri" w:hAnsi="Calibri" w:hint="cs"/>
          <w:rtl/>
        </w:rPr>
        <w:t xml:space="preserve">נקבע </w:t>
      </w:r>
      <w:r w:rsidR="003B77D8">
        <w:rPr>
          <w:rFonts w:ascii="Calibri" w:eastAsia="Calibri" w:hAnsi="Calibri" w:hint="cs"/>
          <w:rtl/>
        </w:rPr>
        <w:t xml:space="preserve">כי צו עיכוב היציאה מהארץ כנגד המשיב יבוטל כנגד הפקדה כספית </w:t>
      </w:r>
      <w:r w:rsidR="00863992">
        <w:rPr>
          <w:rFonts w:ascii="Calibri" w:eastAsia="Calibri" w:hAnsi="Calibri" w:hint="cs"/>
          <w:rtl/>
        </w:rPr>
        <w:t>של</w:t>
      </w:r>
      <w:r>
        <w:rPr>
          <w:rFonts w:ascii="Calibri" w:eastAsia="Calibri" w:hAnsi="Calibri" w:hint="cs"/>
          <w:rtl/>
        </w:rPr>
        <w:t xml:space="preserve"> 40,000 ₪</w:t>
      </w:r>
      <w:r w:rsidR="003B77D8">
        <w:rPr>
          <w:rFonts w:ascii="Calibri" w:eastAsia="Calibri" w:hAnsi="Calibri" w:hint="cs"/>
          <w:rtl/>
        </w:rPr>
        <w:t>.</w:t>
      </w:r>
      <w:r>
        <w:rPr>
          <w:rFonts w:ascii="Calibri" w:eastAsia="Calibri" w:hAnsi="Calibri" w:hint="cs"/>
          <w:rtl/>
        </w:rPr>
        <w:t xml:space="preserve"> </w:t>
      </w:r>
    </w:p>
    <w:p w:rsidR="000630F8" w:rsidRDefault="000630F8" w:rsidP="00BA7BF1">
      <w:pPr>
        <w:spacing w:line="360" w:lineRule="auto"/>
        <w:jc w:val="both"/>
        <w:rPr>
          <w:rFonts w:ascii="Aharoni" w:eastAsia="Calibri" w:hAnsi="Aharoni" w:cs="Aharoni"/>
        </w:rPr>
      </w:pPr>
      <w:r>
        <w:rPr>
          <w:rFonts w:ascii="Aharoni" w:eastAsia="Calibri" w:hAnsi="Aharoni" w:cs="Aharoni"/>
          <w:rtl/>
        </w:rPr>
        <w:t>[</w:t>
      </w:r>
      <w:r>
        <w:rPr>
          <w:rFonts w:ascii="Aharoni" w:eastAsia="Calibri" w:hAnsi="Aharoni" w:cs="Aharoni"/>
          <w:b/>
          <w:bCs/>
          <w:u w:val="single"/>
          <w:rtl/>
        </w:rPr>
        <w:t>הערה</w:t>
      </w:r>
      <w:r>
        <w:rPr>
          <w:rFonts w:ascii="Aharoni" w:eastAsia="Calibri" w:hAnsi="Aharoni" w:cs="Aharoni"/>
          <w:rtl/>
        </w:rPr>
        <w:t>: ההדגשות בציטוטים שיובאו בפסה"ד להלן, אינן במקור ונועדו לשם ההדגשה בלבד]</w:t>
      </w:r>
    </w:p>
    <w:p w:rsidR="000630F8" w:rsidRPr="00BA7BF1" w:rsidRDefault="000630F8" w:rsidP="00863992">
      <w:pPr>
        <w:ind w:left="84"/>
        <w:jc w:val="both"/>
        <w:rPr>
          <w:rFonts w:ascii="Arial" w:eastAsia="Calibri" w:hAnsi="Arial"/>
          <w:b/>
          <w:bCs/>
        </w:rPr>
      </w:pPr>
    </w:p>
    <w:p w:rsidR="000630F8" w:rsidRPr="000630F8" w:rsidRDefault="000630F8" w:rsidP="000630F8">
      <w:pPr>
        <w:spacing w:line="360" w:lineRule="auto"/>
        <w:jc w:val="both"/>
        <w:rPr>
          <w:rFonts w:ascii="Arial" w:eastAsia="Calibri" w:hAnsi="Arial"/>
          <w:b/>
          <w:bCs/>
          <w:rtl/>
        </w:rPr>
      </w:pPr>
      <w:r w:rsidRPr="00022A83">
        <w:rPr>
          <w:rFonts w:ascii="Arial" w:eastAsia="Calibri" w:hAnsi="Arial"/>
          <w:b/>
          <w:bCs/>
          <w:rtl/>
        </w:rPr>
        <w:t>לאחר עיון בבקשת רשות הערעור על נספחיה ובתיק קמא, ומכח סמכותי על פי תקנות 138(א)(1)(5) לתקנות סדר הדין האזרחי, תשע"ט-2018 (להלן: "התקנות"),</w:t>
      </w:r>
      <w:r>
        <w:rPr>
          <w:rFonts w:ascii="Arial" w:eastAsia="Calibri" w:hAnsi="Arial" w:hint="cs"/>
          <w:b/>
          <w:bCs/>
          <w:rtl/>
        </w:rPr>
        <w:t xml:space="preserve"> </w:t>
      </w:r>
      <w:r w:rsidRPr="00022A83">
        <w:rPr>
          <w:rFonts w:ascii="David" w:eastAsia="Calibri" w:hAnsi="David"/>
          <w:b/>
          <w:bCs/>
          <w:rtl/>
        </w:rPr>
        <w:t>אשר הוחלו גם על בקשות רשות ערעור בענייני משפחה מכוח</w:t>
      </w:r>
      <w:r w:rsidRPr="00022A83">
        <w:rPr>
          <w:rFonts w:ascii="Garamond" w:eastAsia="Calibri" w:hAnsi="Garamond"/>
          <w:b/>
          <w:bCs/>
          <w:rtl/>
        </w:rPr>
        <w:t xml:space="preserve"> </w:t>
      </w:r>
      <w:r w:rsidRPr="00022A83">
        <w:rPr>
          <w:rFonts w:ascii="David" w:eastAsia="Calibri" w:hAnsi="David"/>
          <w:b/>
          <w:bCs/>
          <w:rtl/>
        </w:rPr>
        <w:t>תקנה 44 ל</w:t>
      </w:r>
      <w:hyperlink r:id="rId12" w:history="1">
        <w:r w:rsidRPr="00022A83">
          <w:rPr>
            <w:rFonts w:ascii="David" w:eastAsia="Calibri" w:hAnsi="David"/>
            <w:b/>
            <w:bCs/>
            <w:rtl/>
          </w:rPr>
          <w:t>תקנות בית המשפט לענייני משפחה (סדרי דין), התשפ"א-2020</w:t>
        </w:r>
      </w:hyperlink>
      <w:r w:rsidRPr="00022A83">
        <w:rPr>
          <w:rFonts w:ascii="David" w:eastAsia="Calibri" w:hAnsi="David"/>
          <w:b/>
          <w:bCs/>
          <w:rtl/>
        </w:rPr>
        <w:t xml:space="preserve">, </w:t>
      </w:r>
      <w:r w:rsidRPr="00022A83">
        <w:rPr>
          <w:rFonts w:ascii="Arial" w:eastAsia="Calibri" w:hAnsi="Arial"/>
          <w:b/>
          <w:bCs/>
          <w:rtl/>
        </w:rPr>
        <w:t xml:space="preserve">שוכנעתי לדחות את הבקשה אף ללא צורך בתשובה, מהטעמים שיפורטו. </w:t>
      </w:r>
    </w:p>
    <w:p w:rsidR="000630F8" w:rsidRPr="00835CDF" w:rsidRDefault="000630F8" w:rsidP="00863992">
      <w:pPr>
        <w:jc w:val="both"/>
        <w:rPr>
          <w:rFonts w:ascii="Arial" w:eastAsia="Calibri" w:hAnsi="Arial"/>
        </w:rPr>
      </w:pPr>
    </w:p>
    <w:p w:rsidR="00685F9D" w:rsidRPr="00685F9D" w:rsidRDefault="00685F9D" w:rsidP="00B95E3F">
      <w:pPr>
        <w:pStyle w:val="affffc"/>
        <w:numPr>
          <w:ilvl w:val="0"/>
          <w:numId w:val="11"/>
        </w:numPr>
        <w:spacing w:line="360" w:lineRule="auto"/>
        <w:jc w:val="both"/>
        <w:rPr>
          <w:rFonts w:ascii="Arial" w:eastAsia="Calibri" w:hAnsi="Arial"/>
        </w:rPr>
      </w:pPr>
      <w:r>
        <w:rPr>
          <w:rFonts w:ascii="Arial" w:eastAsia="Calibri" w:hAnsi="Arial" w:hint="cs"/>
          <w:rtl/>
        </w:rPr>
        <w:t>ראשית נזכיר, כי החלט</w:t>
      </w:r>
      <w:r w:rsidR="00B95E3F">
        <w:rPr>
          <w:rFonts w:ascii="Arial" w:eastAsia="Calibri" w:hAnsi="Arial" w:hint="cs"/>
          <w:rtl/>
        </w:rPr>
        <w:t>ה</w:t>
      </w:r>
      <w:r>
        <w:rPr>
          <w:rFonts w:ascii="Arial" w:eastAsia="Calibri" w:hAnsi="Arial" w:hint="cs"/>
          <w:rtl/>
        </w:rPr>
        <w:t xml:space="preserve"> </w:t>
      </w:r>
      <w:r w:rsidR="00590126">
        <w:rPr>
          <w:rFonts w:ascii="Arial" w:eastAsia="Calibri" w:hAnsi="Arial" w:hint="cs"/>
          <w:rtl/>
        </w:rPr>
        <w:t>על עיכוב</w:t>
      </w:r>
      <w:r>
        <w:rPr>
          <w:rFonts w:ascii="Arial" w:eastAsia="Calibri" w:hAnsi="Arial" w:hint="cs"/>
          <w:rtl/>
        </w:rPr>
        <w:t xml:space="preserve"> יציא</w:t>
      </w:r>
      <w:r w:rsidR="00590126">
        <w:rPr>
          <w:rFonts w:ascii="Arial" w:eastAsia="Calibri" w:hAnsi="Arial" w:hint="cs"/>
          <w:rtl/>
        </w:rPr>
        <w:t xml:space="preserve">ה מן הארץ </w:t>
      </w:r>
      <w:r>
        <w:rPr>
          <w:rFonts w:ascii="Arial" w:eastAsia="Calibri" w:hAnsi="Arial" w:hint="cs"/>
          <w:rtl/>
        </w:rPr>
        <w:t>והתנאת ביטול הצו בתנאים כאלו ואחרים</w:t>
      </w:r>
      <w:r w:rsidR="00590126">
        <w:rPr>
          <w:rFonts w:ascii="Arial" w:eastAsia="Calibri" w:hAnsi="Arial" w:hint="cs"/>
          <w:rtl/>
        </w:rPr>
        <w:t>,</w:t>
      </w:r>
      <w:r>
        <w:rPr>
          <w:rFonts w:ascii="Arial" w:eastAsia="Calibri" w:hAnsi="Arial" w:hint="cs"/>
          <w:rtl/>
        </w:rPr>
        <w:t xml:space="preserve"> </w:t>
      </w:r>
      <w:r w:rsidR="00B858ED">
        <w:rPr>
          <w:rFonts w:ascii="Arial" w:eastAsia="Calibri" w:hAnsi="Arial" w:hint="cs"/>
          <w:rtl/>
        </w:rPr>
        <w:t xml:space="preserve">הינה </w:t>
      </w:r>
      <w:r w:rsidRPr="00685F9D">
        <w:rPr>
          <w:rFonts w:ascii="David" w:hAnsi="David"/>
          <w:rtl/>
        </w:rPr>
        <w:t>החלטה העוסקת בסעד זמני.</w:t>
      </w:r>
    </w:p>
    <w:p w:rsidR="00685F9D" w:rsidRPr="00685F9D" w:rsidRDefault="00685F9D" w:rsidP="00E03FD6">
      <w:pPr>
        <w:pStyle w:val="affffc"/>
        <w:spacing w:line="360" w:lineRule="auto"/>
        <w:ind w:left="444"/>
        <w:jc w:val="both"/>
        <w:rPr>
          <w:rFonts w:ascii="Arial" w:eastAsia="Calibri" w:hAnsi="Arial"/>
        </w:rPr>
      </w:pPr>
      <w:r w:rsidRPr="00685F9D">
        <w:rPr>
          <w:rFonts w:ascii="David" w:hAnsi="David"/>
          <w:rtl/>
        </w:rPr>
        <w:t xml:space="preserve">הלכה פסוקה היא </w:t>
      </w:r>
      <w:r w:rsidR="00B95E3F">
        <w:rPr>
          <w:rFonts w:ascii="David" w:hAnsi="David" w:hint="cs"/>
          <w:rtl/>
        </w:rPr>
        <w:t>ש</w:t>
      </w:r>
      <w:r w:rsidRPr="00685F9D">
        <w:rPr>
          <w:rFonts w:ascii="David" w:hAnsi="David"/>
          <w:rtl/>
        </w:rPr>
        <w:t xml:space="preserve">בהחלטות שעניינן סעד זמני, שיקול דעתה של הערכאה הדיונית הוא רחב, נוכח יכולתה להתרשם באופן ישיר ובלתי אמצעי מהצדדים </w:t>
      </w:r>
      <w:r w:rsidRPr="00863992">
        <w:rPr>
          <w:rFonts w:ascii="David" w:hAnsi="David"/>
          <w:rtl/>
        </w:rPr>
        <w:t>להליך</w:t>
      </w:r>
      <w:r w:rsidRPr="00863992">
        <w:rPr>
          <w:rFonts w:ascii="David" w:hAnsi="David" w:hint="cs"/>
          <w:rtl/>
        </w:rPr>
        <w:t xml:space="preserve"> (</w:t>
      </w:r>
      <w:r w:rsidRPr="00863992">
        <w:rPr>
          <w:rFonts w:ascii="David" w:hAnsi="David" w:hint="cs"/>
          <w:u w:val="single"/>
          <w:rtl/>
        </w:rPr>
        <w:t>ובעניינינו התקיים די</w:t>
      </w:r>
      <w:r w:rsidR="00E03FD6" w:rsidRPr="00863992">
        <w:rPr>
          <w:rFonts w:ascii="David" w:hAnsi="David" w:hint="cs"/>
          <w:u w:val="single"/>
          <w:rtl/>
        </w:rPr>
        <w:t>ון</w:t>
      </w:r>
      <w:r w:rsidR="00E03FD6" w:rsidRPr="00863992">
        <w:rPr>
          <w:rFonts w:ascii="David" w:hAnsi="David" w:hint="cs"/>
          <w:rtl/>
        </w:rPr>
        <w:t>)</w:t>
      </w:r>
      <w:r w:rsidRPr="00863992">
        <w:rPr>
          <w:rFonts w:ascii="David" w:hAnsi="David"/>
          <w:rtl/>
        </w:rPr>
        <w:t>.</w:t>
      </w:r>
      <w:r w:rsidRPr="00685F9D">
        <w:rPr>
          <w:rFonts w:ascii="David" w:hAnsi="David"/>
          <w:rtl/>
        </w:rPr>
        <w:t xml:space="preserve"> משכך, התערבות בשיקול דעתה של הערכאה הדיונית שמורה למקרים חריגים בלבד</w:t>
      </w:r>
      <w:r w:rsidR="00E03FD6">
        <w:rPr>
          <w:rFonts w:ascii="David" w:hAnsi="David" w:hint="cs"/>
          <w:rtl/>
        </w:rPr>
        <w:t>.</w:t>
      </w:r>
      <w:r w:rsidRPr="00685F9D">
        <w:rPr>
          <w:rFonts w:ascii="David" w:hAnsi="David"/>
          <w:rtl/>
        </w:rPr>
        <w:t xml:space="preserve"> (ראו מיני רבים: </w:t>
      </w:r>
      <w:hyperlink r:id="rId13" w:history="1">
        <w:r w:rsidRPr="00685F9D">
          <w:rPr>
            <w:rStyle w:val="Hyperlink"/>
            <w:rFonts w:ascii="David" w:hAnsi="David"/>
            <w:rtl/>
          </w:rPr>
          <w:t>רע"א 5129/22</w:t>
        </w:r>
      </w:hyperlink>
      <w:r w:rsidRPr="00685F9D">
        <w:rPr>
          <w:rFonts w:ascii="David" w:hAnsi="David"/>
          <w:rtl/>
        </w:rPr>
        <w:t xml:space="preserve"> </w:t>
      </w:r>
      <w:r w:rsidRPr="00685F9D">
        <w:rPr>
          <w:rFonts w:ascii="David" w:hAnsi="David"/>
          <w:bCs/>
          <w:rtl/>
        </w:rPr>
        <w:t>א. מרתון גיא בע"מ נ' חי</w:t>
      </w:r>
      <w:r w:rsidRPr="00685F9D">
        <w:rPr>
          <w:rFonts w:ascii="David" w:hAnsi="David"/>
          <w:rtl/>
        </w:rPr>
        <w:t xml:space="preserve">, סע' 16 (03.08.2022); </w:t>
      </w:r>
      <w:hyperlink r:id="rId14" w:history="1">
        <w:r w:rsidRPr="00685F9D">
          <w:rPr>
            <w:rStyle w:val="Hyperlink"/>
            <w:rFonts w:ascii="David" w:hAnsi="David"/>
            <w:rtl/>
          </w:rPr>
          <w:t>רע"א 3751/22</w:t>
        </w:r>
      </w:hyperlink>
      <w:r w:rsidRPr="00685F9D">
        <w:rPr>
          <w:rFonts w:ascii="David" w:hAnsi="David"/>
          <w:rtl/>
        </w:rPr>
        <w:t xml:space="preserve"> </w:t>
      </w:r>
      <w:r w:rsidRPr="00685F9D">
        <w:rPr>
          <w:rFonts w:ascii="David" w:hAnsi="David"/>
          <w:bCs/>
          <w:rtl/>
        </w:rPr>
        <w:t>בנילוז נ' לוי</w:t>
      </w:r>
      <w:r w:rsidRPr="00685F9D">
        <w:rPr>
          <w:rFonts w:ascii="David" w:hAnsi="David"/>
          <w:rtl/>
        </w:rPr>
        <w:t xml:space="preserve">, סע' 14 (28.06.2022)). </w:t>
      </w:r>
    </w:p>
    <w:p w:rsidR="007D69AB" w:rsidRDefault="00685F9D" w:rsidP="00E03FD6">
      <w:pPr>
        <w:spacing w:line="360" w:lineRule="auto"/>
        <w:ind w:left="444"/>
        <w:jc w:val="both"/>
        <w:rPr>
          <w:rFonts w:ascii="David" w:hAnsi="David"/>
          <w:rtl/>
        </w:rPr>
      </w:pPr>
      <w:r>
        <w:rPr>
          <w:rFonts w:ascii="David" w:hAnsi="David"/>
          <w:rtl/>
        </w:rPr>
        <w:t>בענייננו, ההחלטה מושא הבקשה דנא אינה נופלת בגדר החריגים שנמנו לעיל ואינה מצדיקה מתן רשות ערעור</w:t>
      </w:r>
      <w:r>
        <w:rPr>
          <w:rFonts w:ascii="David" w:hAnsi="David" w:hint="cs"/>
          <w:rtl/>
        </w:rPr>
        <w:t xml:space="preserve">, </w:t>
      </w:r>
      <w:r w:rsidR="00E03FD6">
        <w:rPr>
          <w:rFonts w:ascii="David" w:hAnsi="David" w:hint="cs"/>
          <w:rtl/>
        </w:rPr>
        <w:t xml:space="preserve">בפרט </w:t>
      </w:r>
      <w:r w:rsidR="007D69AB">
        <w:rPr>
          <w:rFonts w:ascii="David" w:hAnsi="David" w:hint="cs"/>
          <w:rtl/>
        </w:rPr>
        <w:t xml:space="preserve">מחמת התמהמהות המבקשת בהגשת ערעורה </w:t>
      </w:r>
      <w:r w:rsidR="00B95E3F">
        <w:rPr>
          <w:rFonts w:ascii="David" w:hAnsi="David" w:hint="cs"/>
          <w:rtl/>
        </w:rPr>
        <w:t>המעידה על אי-חשש אמיתי שהמשיב לא ישוב ארצה</w:t>
      </w:r>
      <w:r w:rsidR="00E03FD6">
        <w:rPr>
          <w:rFonts w:ascii="David" w:hAnsi="David" w:hint="cs"/>
          <w:rtl/>
        </w:rPr>
        <w:t xml:space="preserve">, </w:t>
      </w:r>
      <w:r w:rsidR="00B95E3F">
        <w:rPr>
          <w:rFonts w:ascii="David" w:hAnsi="David" w:hint="cs"/>
          <w:rtl/>
        </w:rPr>
        <w:t xml:space="preserve">הכל </w:t>
      </w:r>
      <w:r w:rsidR="007D69AB">
        <w:rPr>
          <w:rFonts w:ascii="David" w:hAnsi="David" w:hint="cs"/>
          <w:rtl/>
        </w:rPr>
        <w:t>כפי ש</w:t>
      </w:r>
      <w:r w:rsidR="00E03FD6">
        <w:rPr>
          <w:rFonts w:ascii="David" w:hAnsi="David" w:hint="cs"/>
          <w:rtl/>
        </w:rPr>
        <w:t>יפורט</w:t>
      </w:r>
      <w:r w:rsidR="007D69AB">
        <w:rPr>
          <w:rFonts w:ascii="David" w:hAnsi="David" w:hint="cs"/>
          <w:rtl/>
        </w:rPr>
        <w:t xml:space="preserve"> להלן.</w:t>
      </w:r>
    </w:p>
    <w:p w:rsidR="00685F9D" w:rsidRPr="00685F9D" w:rsidRDefault="00685F9D" w:rsidP="00863992">
      <w:pPr>
        <w:jc w:val="both"/>
        <w:rPr>
          <w:rFonts w:ascii="Arial" w:eastAsia="Calibri" w:hAnsi="Arial"/>
        </w:rPr>
      </w:pPr>
    </w:p>
    <w:p w:rsidR="00275AD7" w:rsidRPr="003F64A9" w:rsidRDefault="00E03FD6" w:rsidP="00863992">
      <w:pPr>
        <w:pStyle w:val="affffc"/>
        <w:numPr>
          <w:ilvl w:val="0"/>
          <w:numId w:val="11"/>
        </w:numPr>
        <w:spacing w:line="360" w:lineRule="auto"/>
        <w:jc w:val="both"/>
        <w:rPr>
          <w:rFonts w:ascii="Arial" w:eastAsia="Calibri" w:hAnsi="Arial"/>
        </w:rPr>
      </w:pPr>
      <w:r w:rsidRPr="003F64A9">
        <w:rPr>
          <w:rFonts w:ascii="Arial" w:eastAsia="Calibri" w:hAnsi="Arial" w:hint="cs"/>
          <w:rtl/>
        </w:rPr>
        <w:t xml:space="preserve">צו </w:t>
      </w:r>
      <w:r w:rsidR="00B95E3F" w:rsidRPr="003F64A9">
        <w:rPr>
          <w:rFonts w:ascii="Arial" w:eastAsia="Calibri" w:hAnsi="Arial" w:hint="cs"/>
          <w:rtl/>
        </w:rPr>
        <w:t xml:space="preserve">עיכוב היציאה </w:t>
      </w:r>
      <w:r w:rsidRPr="003F64A9">
        <w:rPr>
          <w:rFonts w:ascii="Arial" w:eastAsia="Calibri" w:hAnsi="Arial" w:hint="cs"/>
          <w:rtl/>
        </w:rPr>
        <w:t xml:space="preserve">מן הארץ </w:t>
      </w:r>
      <w:r w:rsidR="00B95E3F" w:rsidRPr="003F64A9">
        <w:rPr>
          <w:rFonts w:ascii="Arial" w:eastAsia="Calibri" w:hAnsi="Arial" w:hint="cs"/>
          <w:rtl/>
        </w:rPr>
        <w:t xml:space="preserve">כנגד המשיב </w:t>
      </w:r>
      <w:r w:rsidRPr="003F64A9">
        <w:rPr>
          <w:rFonts w:ascii="Arial" w:eastAsia="Calibri" w:hAnsi="Arial" w:hint="cs"/>
          <w:rtl/>
        </w:rPr>
        <w:t xml:space="preserve">(להלן: </w:t>
      </w:r>
      <w:r w:rsidRPr="003F64A9">
        <w:rPr>
          <w:rFonts w:ascii="Arial" w:eastAsia="Calibri" w:hAnsi="Arial" w:hint="cs"/>
          <w:b/>
          <w:bCs/>
          <w:u w:val="single"/>
          <w:rtl/>
        </w:rPr>
        <w:t>"הצו"</w:t>
      </w:r>
      <w:r w:rsidRPr="003F64A9">
        <w:rPr>
          <w:rFonts w:ascii="Arial" w:eastAsia="Calibri" w:hAnsi="Arial" w:hint="cs"/>
          <w:rtl/>
        </w:rPr>
        <w:t xml:space="preserve">), </w:t>
      </w:r>
      <w:r w:rsidR="00B95E3F" w:rsidRPr="003F64A9">
        <w:rPr>
          <w:rFonts w:ascii="Arial" w:eastAsia="Calibri" w:hAnsi="Arial" w:hint="cs"/>
          <w:rtl/>
        </w:rPr>
        <w:t xml:space="preserve">ניתן עת </w:t>
      </w:r>
      <w:r w:rsidR="003B77D8" w:rsidRPr="003F64A9">
        <w:rPr>
          <w:rFonts w:ascii="Arial" w:eastAsia="Calibri" w:hAnsi="Arial" w:hint="cs"/>
          <w:rtl/>
        </w:rPr>
        <w:t>קיים</w:t>
      </w:r>
      <w:r w:rsidRPr="003F64A9">
        <w:rPr>
          <w:rFonts w:ascii="Arial" w:eastAsia="Calibri" w:hAnsi="Arial" w:hint="cs"/>
          <w:rtl/>
        </w:rPr>
        <w:t xml:space="preserve"> נגדו</w:t>
      </w:r>
      <w:r w:rsidR="003B77D8" w:rsidRPr="003F64A9">
        <w:rPr>
          <w:rFonts w:ascii="Arial" w:eastAsia="Calibri" w:hAnsi="Arial" w:hint="cs"/>
          <w:rtl/>
        </w:rPr>
        <w:t xml:space="preserve"> חיוב מזונות </w:t>
      </w:r>
      <w:r w:rsidR="00275AD7" w:rsidRPr="003F64A9">
        <w:rPr>
          <w:rFonts w:ascii="Arial" w:eastAsia="Calibri" w:hAnsi="Arial" w:hint="cs"/>
          <w:rtl/>
        </w:rPr>
        <w:t>זמניים בסך 1,700 ₪ בתוספת מחצית הוצאות החינוך והבריאות, עבור שני ילדים קטינים (12.5 ו-10) ובת בגירה מעל גיל 18.</w:t>
      </w:r>
      <w:r w:rsidR="003F64A9">
        <w:rPr>
          <w:rFonts w:ascii="Arial" w:eastAsia="Calibri" w:hAnsi="Arial" w:hint="cs"/>
          <w:rtl/>
        </w:rPr>
        <w:t xml:space="preserve"> </w:t>
      </w:r>
      <w:r w:rsidRPr="003F64A9">
        <w:rPr>
          <w:rFonts w:ascii="Arial" w:eastAsia="Calibri" w:hAnsi="Arial" w:hint="cs"/>
          <w:rtl/>
        </w:rPr>
        <w:t>אין כל טענה שהמשיב לא עומד בתשלומי המזונות. חששה היחיד של המבקשת בבקשתה לצו עיכוב היציאה היה: שהמשיב לא ישוב ארצה ובכך יסוכל מהלך המשפט וגם לא תהיה לה דרך לאכוף עליו את חיובי המזונות ככל ויפסיק לשלם.</w:t>
      </w:r>
    </w:p>
    <w:p w:rsidR="00275AD7" w:rsidRDefault="00275AD7" w:rsidP="00863992">
      <w:pPr>
        <w:pStyle w:val="affffc"/>
        <w:ind w:left="444"/>
        <w:jc w:val="both"/>
        <w:rPr>
          <w:rFonts w:ascii="Arial" w:eastAsia="Calibri" w:hAnsi="Arial"/>
        </w:rPr>
      </w:pPr>
    </w:p>
    <w:p w:rsidR="00B62BDC" w:rsidRDefault="005A6F62" w:rsidP="00BF0ADE">
      <w:pPr>
        <w:pStyle w:val="affffc"/>
        <w:numPr>
          <w:ilvl w:val="0"/>
          <w:numId w:val="11"/>
        </w:numPr>
        <w:spacing w:line="360" w:lineRule="auto"/>
        <w:jc w:val="both"/>
        <w:rPr>
          <w:rFonts w:ascii="Arial" w:eastAsia="Calibri" w:hAnsi="Arial"/>
        </w:rPr>
      </w:pPr>
      <w:r w:rsidRPr="00275AD7">
        <w:rPr>
          <w:rFonts w:ascii="Arial" w:eastAsia="Calibri" w:hAnsi="Arial" w:hint="cs"/>
          <w:rtl/>
        </w:rPr>
        <w:lastRenderedPageBreak/>
        <w:t xml:space="preserve">ביום 22.5.23 נערך דיון בעניין </w:t>
      </w:r>
      <w:r w:rsidR="003F64A9">
        <w:rPr>
          <w:rFonts w:ascii="Arial" w:eastAsia="Calibri" w:hAnsi="Arial" w:hint="cs"/>
          <w:rtl/>
        </w:rPr>
        <w:t xml:space="preserve">הצו </w:t>
      </w:r>
      <w:r w:rsidR="00275AD7" w:rsidRPr="00275AD7">
        <w:rPr>
          <w:rFonts w:ascii="Arial" w:eastAsia="Calibri" w:hAnsi="Arial" w:hint="cs"/>
          <w:rtl/>
        </w:rPr>
        <w:t xml:space="preserve">לאחר שניתן </w:t>
      </w:r>
      <w:r w:rsidR="003F64A9">
        <w:rPr>
          <w:rFonts w:ascii="Arial" w:eastAsia="Calibri" w:hAnsi="Arial" w:hint="cs"/>
          <w:rtl/>
        </w:rPr>
        <w:t>במ</w:t>
      </w:r>
      <w:r w:rsidR="00275AD7" w:rsidRPr="00275AD7">
        <w:rPr>
          <w:rFonts w:ascii="Arial" w:eastAsia="Calibri" w:hAnsi="Arial" w:hint="cs"/>
          <w:rtl/>
        </w:rPr>
        <w:t>עמד צד אחד</w:t>
      </w:r>
      <w:r w:rsidR="003F64A9">
        <w:rPr>
          <w:rFonts w:ascii="Arial" w:eastAsia="Calibri" w:hAnsi="Arial" w:hint="cs"/>
          <w:rtl/>
        </w:rPr>
        <w:t>,</w:t>
      </w:r>
      <w:r w:rsidR="00275AD7" w:rsidRPr="00275AD7">
        <w:rPr>
          <w:rFonts w:ascii="Arial" w:eastAsia="Calibri" w:hAnsi="Arial" w:hint="cs"/>
          <w:rtl/>
        </w:rPr>
        <w:t xml:space="preserve"> ובסופו נקבע כי הצו יבוטל כנגד המצאת </w:t>
      </w:r>
      <w:r w:rsidR="00176E4F" w:rsidRPr="00275AD7">
        <w:rPr>
          <w:rFonts w:ascii="Arial" w:eastAsia="Calibri" w:hAnsi="Arial" w:hint="cs"/>
          <w:rtl/>
        </w:rPr>
        <w:t>ערב צד ג'</w:t>
      </w:r>
      <w:r w:rsidRPr="00275AD7">
        <w:rPr>
          <w:rFonts w:ascii="Arial" w:eastAsia="Calibri" w:hAnsi="Arial" w:hint="cs"/>
          <w:rtl/>
        </w:rPr>
        <w:t xml:space="preserve"> </w:t>
      </w:r>
      <w:r w:rsidR="00B62BDC" w:rsidRPr="00275AD7">
        <w:rPr>
          <w:rFonts w:ascii="Arial" w:eastAsia="Calibri" w:hAnsi="Arial" w:hint="cs"/>
          <w:rtl/>
        </w:rPr>
        <w:t>שיערוב לחזרתו לארץ</w:t>
      </w:r>
      <w:r w:rsidR="00BF0ADE">
        <w:rPr>
          <w:rFonts w:ascii="Arial" w:eastAsia="Calibri" w:hAnsi="Arial" w:hint="cs"/>
          <w:rtl/>
        </w:rPr>
        <w:t xml:space="preserve"> בתנאים שקבע ביהמ"ש.</w:t>
      </w:r>
    </w:p>
    <w:p w:rsidR="00275AD7" w:rsidRPr="00275AD7" w:rsidRDefault="00275AD7" w:rsidP="00863992">
      <w:pPr>
        <w:pStyle w:val="affffc"/>
        <w:rPr>
          <w:rFonts w:ascii="Arial" w:eastAsia="Calibri" w:hAnsi="Arial"/>
          <w:rtl/>
        </w:rPr>
      </w:pPr>
    </w:p>
    <w:p w:rsidR="00B62BDC" w:rsidRPr="00701551" w:rsidRDefault="00BF0ADE" w:rsidP="003F64A9">
      <w:pPr>
        <w:pStyle w:val="affffc"/>
        <w:numPr>
          <w:ilvl w:val="0"/>
          <w:numId w:val="11"/>
        </w:numPr>
        <w:spacing w:line="360" w:lineRule="auto"/>
        <w:jc w:val="both"/>
        <w:rPr>
          <w:rFonts w:ascii="Arial" w:eastAsia="Calibri" w:hAnsi="Arial"/>
        </w:rPr>
      </w:pPr>
      <w:r w:rsidRPr="00701551">
        <w:rPr>
          <w:rFonts w:ascii="Arial" w:eastAsia="Calibri" w:hAnsi="Arial"/>
          <w:noProof/>
          <w:rtl/>
        </w:rPr>
        <w:drawing>
          <wp:anchor distT="0" distB="0" distL="114300" distR="114300" simplePos="0" relativeHeight="251662336" behindDoc="0" locked="0" layoutInCell="1" allowOverlap="1">
            <wp:simplePos x="0" y="0"/>
            <wp:positionH relativeFrom="column">
              <wp:posOffset>523875</wp:posOffset>
            </wp:positionH>
            <wp:positionV relativeFrom="paragraph">
              <wp:posOffset>445135</wp:posOffset>
            </wp:positionV>
            <wp:extent cx="1677549" cy="1214777"/>
            <wp:effectExtent l="0" t="0" r="0" b="4445"/>
            <wp:wrapNone/>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677549" cy="1214777"/>
                    </a:xfrm>
                    <a:prstGeom prst="rect">
                      <a:avLst/>
                    </a:prstGeom>
                  </pic:spPr>
                </pic:pic>
              </a:graphicData>
            </a:graphic>
            <wp14:sizeRelH relativeFrom="page">
              <wp14:pctWidth>0</wp14:pctWidth>
            </wp14:sizeRelH>
            <wp14:sizeRelV relativeFrom="page">
              <wp14:pctHeight>0</wp14:pctHeight>
            </wp14:sizeRelV>
          </wp:anchor>
        </w:drawing>
      </w:r>
      <w:r w:rsidR="00B95E3F">
        <w:rPr>
          <w:rFonts w:ascii="Arial" w:eastAsia="Calibri" w:hAnsi="Arial" w:hint="cs"/>
          <w:rtl/>
        </w:rPr>
        <w:t>היות והמשיב לא מצא ערב כאמור, פנה לביהמ"ש ב</w:t>
      </w:r>
      <w:r w:rsidR="00B62BDC">
        <w:rPr>
          <w:rFonts w:ascii="Arial" w:eastAsia="Calibri" w:hAnsi="Arial" w:hint="cs"/>
          <w:rtl/>
        </w:rPr>
        <w:t xml:space="preserve">בקשה להחלפת </w:t>
      </w:r>
      <w:r w:rsidR="0086247A">
        <w:rPr>
          <w:rFonts w:ascii="Arial" w:eastAsia="Calibri" w:hAnsi="Arial" w:hint="cs"/>
          <w:rtl/>
        </w:rPr>
        <w:t>ה</w:t>
      </w:r>
      <w:r w:rsidR="00B62BDC">
        <w:rPr>
          <w:rFonts w:ascii="Arial" w:eastAsia="Calibri" w:hAnsi="Arial" w:hint="cs"/>
          <w:rtl/>
        </w:rPr>
        <w:t xml:space="preserve">בטוחה </w:t>
      </w:r>
      <w:r w:rsidR="0086247A">
        <w:rPr>
          <w:rFonts w:ascii="Arial" w:eastAsia="Calibri" w:hAnsi="Arial" w:hint="cs"/>
          <w:rtl/>
        </w:rPr>
        <w:t>בהפקדה כספית</w:t>
      </w:r>
      <w:r w:rsidR="00713D30">
        <w:rPr>
          <w:rFonts w:ascii="Arial" w:eastAsia="Calibri" w:hAnsi="Arial" w:hint="cs"/>
          <w:rtl/>
        </w:rPr>
        <w:t xml:space="preserve"> נמוכה של 20,000 ₪</w:t>
      </w:r>
      <w:r w:rsidR="0086247A">
        <w:rPr>
          <w:rFonts w:ascii="Arial" w:eastAsia="Calibri" w:hAnsi="Arial" w:hint="cs"/>
          <w:rtl/>
        </w:rPr>
        <w:t xml:space="preserve">, ולאחר קבלת תגובת המבקשת שהתנגדה, נתן בימ"ש קמא החלטתו </w:t>
      </w:r>
      <w:r w:rsidR="003F64A9">
        <w:rPr>
          <w:rFonts w:ascii="Arial" w:eastAsia="Calibri" w:hAnsi="Arial" w:hint="cs"/>
          <w:rtl/>
        </w:rPr>
        <w:t>על</w:t>
      </w:r>
      <w:r w:rsidR="00701551">
        <w:rPr>
          <w:rFonts w:ascii="Arial" w:eastAsia="Calibri" w:hAnsi="Arial" w:hint="cs"/>
          <w:rtl/>
        </w:rPr>
        <w:t xml:space="preserve"> המרת </w:t>
      </w:r>
      <w:r w:rsidR="00713D30">
        <w:rPr>
          <w:rFonts w:ascii="Arial" w:eastAsia="Calibri" w:hAnsi="Arial" w:hint="cs"/>
          <w:rtl/>
        </w:rPr>
        <w:t>ערבות צד ג' בה</w:t>
      </w:r>
      <w:r w:rsidR="00701551">
        <w:rPr>
          <w:rFonts w:ascii="Arial" w:eastAsia="Calibri" w:hAnsi="Arial" w:hint="cs"/>
          <w:rtl/>
        </w:rPr>
        <w:t xml:space="preserve">פקדה כספית </w:t>
      </w:r>
      <w:r w:rsidR="003F64A9">
        <w:rPr>
          <w:rFonts w:ascii="Arial" w:eastAsia="Calibri" w:hAnsi="Arial" w:hint="cs"/>
          <w:rtl/>
        </w:rPr>
        <w:t>של</w:t>
      </w:r>
      <w:r w:rsidR="00701551">
        <w:rPr>
          <w:rFonts w:ascii="Arial" w:eastAsia="Calibri" w:hAnsi="Arial" w:hint="cs"/>
          <w:rtl/>
        </w:rPr>
        <w:t xml:space="preserve"> 50,000 ₪:</w:t>
      </w:r>
    </w:p>
    <w:p w:rsidR="00C93EA0" w:rsidRDefault="00C93EA0" w:rsidP="00C93EA0">
      <w:pPr>
        <w:pStyle w:val="affffc"/>
        <w:spacing w:line="360" w:lineRule="auto"/>
        <w:ind w:left="444"/>
        <w:jc w:val="both"/>
        <w:rPr>
          <w:rFonts w:ascii="Arial" w:eastAsia="Calibri" w:hAnsi="Arial"/>
          <w:rtl/>
        </w:rPr>
      </w:pPr>
    </w:p>
    <w:p w:rsidR="005E3B20" w:rsidRDefault="005E3B20" w:rsidP="00C93EA0">
      <w:pPr>
        <w:pStyle w:val="affffc"/>
        <w:spacing w:line="360" w:lineRule="auto"/>
        <w:ind w:left="444"/>
        <w:jc w:val="both"/>
        <w:rPr>
          <w:rFonts w:ascii="Arial" w:eastAsia="Calibri" w:hAnsi="Arial"/>
          <w:rtl/>
        </w:rPr>
      </w:pPr>
    </w:p>
    <w:p w:rsidR="005E3B20" w:rsidRDefault="005E3B20" w:rsidP="00C93EA0">
      <w:pPr>
        <w:pStyle w:val="affffc"/>
        <w:spacing w:line="360" w:lineRule="auto"/>
        <w:ind w:left="444"/>
        <w:jc w:val="both"/>
        <w:rPr>
          <w:rFonts w:ascii="Arial" w:eastAsia="Calibri" w:hAnsi="Arial"/>
          <w:rtl/>
        </w:rPr>
      </w:pPr>
    </w:p>
    <w:p w:rsidR="005E3B20" w:rsidRDefault="005E3B20" w:rsidP="00C93EA0">
      <w:pPr>
        <w:pStyle w:val="affffc"/>
        <w:spacing w:line="360" w:lineRule="auto"/>
        <w:ind w:left="444"/>
        <w:jc w:val="both"/>
        <w:rPr>
          <w:rFonts w:ascii="Arial" w:eastAsia="Calibri" w:hAnsi="Arial"/>
          <w:rtl/>
        </w:rPr>
      </w:pPr>
    </w:p>
    <w:p w:rsidR="005E3B20" w:rsidRDefault="005E3B20" w:rsidP="00C93EA0">
      <w:pPr>
        <w:pStyle w:val="affffc"/>
        <w:spacing w:line="360" w:lineRule="auto"/>
        <w:ind w:left="444"/>
        <w:jc w:val="both"/>
        <w:rPr>
          <w:rFonts w:ascii="Arial" w:eastAsia="Calibri" w:hAnsi="Arial"/>
          <w:rtl/>
        </w:rPr>
      </w:pPr>
    </w:p>
    <w:p w:rsidR="00176E4F" w:rsidRPr="003E5351" w:rsidRDefault="00C93EA0" w:rsidP="00BF0ADE">
      <w:pPr>
        <w:pStyle w:val="affffc"/>
        <w:numPr>
          <w:ilvl w:val="0"/>
          <w:numId w:val="11"/>
        </w:numPr>
        <w:spacing w:line="360" w:lineRule="auto"/>
        <w:jc w:val="both"/>
        <w:rPr>
          <w:rFonts w:ascii="Arial" w:eastAsia="Calibri" w:hAnsi="Arial"/>
        </w:rPr>
      </w:pPr>
      <w:r w:rsidRPr="003E5351">
        <w:rPr>
          <w:rFonts w:ascii="Arial" w:eastAsia="Calibri" w:hAnsi="Arial" w:hint="cs"/>
          <w:rtl/>
        </w:rPr>
        <w:t xml:space="preserve">ביום 19.9.23 </w:t>
      </w:r>
      <w:r w:rsidR="00701551" w:rsidRPr="003E5351">
        <w:rPr>
          <w:rFonts w:ascii="Arial" w:eastAsia="Calibri" w:hAnsi="Arial" w:hint="cs"/>
          <w:rtl/>
        </w:rPr>
        <w:t xml:space="preserve">פנה </w:t>
      </w:r>
      <w:r w:rsidRPr="003E5351">
        <w:rPr>
          <w:rFonts w:ascii="Arial" w:eastAsia="Calibri" w:hAnsi="Arial" w:hint="cs"/>
          <w:rtl/>
        </w:rPr>
        <w:t xml:space="preserve">המשיב </w:t>
      </w:r>
      <w:r w:rsidR="00701551" w:rsidRPr="003E5351">
        <w:rPr>
          <w:rFonts w:ascii="Arial" w:eastAsia="Calibri" w:hAnsi="Arial" w:hint="cs"/>
          <w:rtl/>
        </w:rPr>
        <w:t>לבי</w:t>
      </w:r>
      <w:r w:rsidR="003F64A9">
        <w:rPr>
          <w:rFonts w:ascii="Arial" w:eastAsia="Calibri" w:hAnsi="Arial" w:hint="cs"/>
          <w:rtl/>
        </w:rPr>
        <w:t>ה</w:t>
      </w:r>
      <w:r w:rsidR="00701551" w:rsidRPr="003E5351">
        <w:rPr>
          <w:rFonts w:ascii="Arial" w:eastAsia="Calibri" w:hAnsi="Arial" w:hint="cs"/>
          <w:rtl/>
        </w:rPr>
        <w:t xml:space="preserve">מ"ש וטען כי </w:t>
      </w:r>
      <w:r w:rsidRPr="003E5351">
        <w:rPr>
          <w:rFonts w:ascii="Arial" w:eastAsia="Calibri" w:hAnsi="Arial" w:hint="cs"/>
          <w:rtl/>
        </w:rPr>
        <w:t>מצבו הכלכלי אינו מאפשר לו להפקי</w:t>
      </w:r>
      <w:r w:rsidR="003F64A9">
        <w:rPr>
          <w:rFonts w:ascii="Arial" w:eastAsia="Calibri" w:hAnsi="Arial" w:hint="cs"/>
          <w:rtl/>
        </w:rPr>
        <w:t xml:space="preserve">ד </w:t>
      </w:r>
      <w:r w:rsidRPr="003E5351">
        <w:rPr>
          <w:rFonts w:ascii="Arial" w:eastAsia="Calibri" w:hAnsi="Arial" w:hint="cs"/>
          <w:rtl/>
        </w:rPr>
        <w:t xml:space="preserve">50,000 ₪. </w:t>
      </w:r>
      <w:r w:rsidR="00701551" w:rsidRPr="003E5351">
        <w:rPr>
          <w:rFonts w:ascii="Arial" w:eastAsia="Calibri" w:hAnsi="Arial" w:hint="cs"/>
          <w:rtl/>
        </w:rPr>
        <w:t>לאחר קב</w:t>
      </w:r>
      <w:r w:rsidR="003E5351" w:rsidRPr="003E5351">
        <w:rPr>
          <w:rFonts w:ascii="Arial" w:eastAsia="Calibri" w:hAnsi="Arial" w:hint="cs"/>
          <w:rtl/>
        </w:rPr>
        <w:t>לת תגובת</w:t>
      </w:r>
      <w:r w:rsidR="003F64A9">
        <w:rPr>
          <w:rFonts w:ascii="Arial" w:eastAsia="Calibri" w:hAnsi="Arial" w:hint="cs"/>
          <w:rtl/>
        </w:rPr>
        <w:t xml:space="preserve"> המבקשת </w:t>
      </w:r>
      <w:r w:rsidR="003E5351" w:rsidRPr="00713D30">
        <w:rPr>
          <w:rFonts w:ascii="Arial" w:eastAsia="Calibri" w:hAnsi="Arial" w:hint="cs"/>
          <w:u w:val="single"/>
          <w:rtl/>
        </w:rPr>
        <w:t>החליט בימ"ש קמא ביום 27.9.23</w:t>
      </w:r>
      <w:r w:rsidR="003E5351">
        <w:rPr>
          <w:rFonts w:ascii="Arial" w:eastAsia="Calibri" w:hAnsi="Arial" w:hint="cs"/>
          <w:rtl/>
        </w:rPr>
        <w:t xml:space="preserve"> את החלטתו מושא הערעור</w:t>
      </w:r>
      <w:r w:rsidR="002529D2">
        <w:rPr>
          <w:rFonts w:ascii="Arial" w:eastAsia="Calibri" w:hAnsi="Arial" w:hint="cs"/>
          <w:rtl/>
        </w:rPr>
        <w:t xml:space="preserve"> (להלן: </w:t>
      </w:r>
      <w:r w:rsidR="002529D2" w:rsidRPr="002529D2">
        <w:rPr>
          <w:rFonts w:ascii="Arial" w:eastAsia="Calibri" w:hAnsi="Arial" w:hint="cs"/>
          <w:b/>
          <w:bCs/>
          <w:u w:val="single"/>
          <w:rtl/>
        </w:rPr>
        <w:t>"ההחלטה"</w:t>
      </w:r>
      <w:r w:rsidR="002529D2">
        <w:rPr>
          <w:rFonts w:ascii="Arial" w:eastAsia="Calibri" w:hAnsi="Arial" w:hint="cs"/>
          <w:rtl/>
        </w:rPr>
        <w:t xml:space="preserve">) </w:t>
      </w:r>
      <w:r w:rsidR="00BF0ADE">
        <w:rPr>
          <w:rFonts w:ascii="Arial" w:eastAsia="Calibri" w:hAnsi="Arial" w:hint="cs"/>
          <w:rtl/>
        </w:rPr>
        <w:t xml:space="preserve">על </w:t>
      </w:r>
      <w:r w:rsidR="003E5351" w:rsidRPr="00713D30">
        <w:rPr>
          <w:rFonts w:ascii="Arial" w:eastAsia="Calibri" w:hAnsi="Arial" w:hint="cs"/>
          <w:b/>
          <w:bCs/>
          <w:rtl/>
        </w:rPr>
        <w:t>הפחתת ההפקדה הכספית לסך של 40,000 ₪</w:t>
      </w:r>
      <w:r w:rsidR="003E5351">
        <w:rPr>
          <w:rFonts w:ascii="Arial" w:eastAsia="Calibri" w:hAnsi="Arial" w:hint="cs"/>
          <w:rtl/>
        </w:rPr>
        <w:t>:</w:t>
      </w:r>
    </w:p>
    <w:p w:rsidR="00176E4F" w:rsidRPr="00176E4F" w:rsidRDefault="003E5351" w:rsidP="00176E4F">
      <w:pPr>
        <w:pStyle w:val="affffc"/>
        <w:rPr>
          <w:rFonts w:ascii="Arial" w:eastAsia="Calibri" w:hAnsi="Arial"/>
          <w:rtl/>
        </w:rPr>
      </w:pPr>
      <w:r w:rsidRPr="003E5351">
        <w:rPr>
          <w:rFonts w:ascii="Arial" w:eastAsia="Calibri" w:hAnsi="Arial"/>
          <w:noProof/>
          <w:rtl/>
        </w:rPr>
        <w:drawing>
          <wp:anchor distT="0" distB="0" distL="114300" distR="114300" simplePos="0" relativeHeight="251663360" behindDoc="0" locked="0" layoutInCell="1" allowOverlap="1">
            <wp:simplePos x="0" y="0"/>
            <wp:positionH relativeFrom="column">
              <wp:posOffset>1219200</wp:posOffset>
            </wp:positionH>
            <wp:positionV relativeFrom="paragraph">
              <wp:posOffset>11430</wp:posOffset>
            </wp:positionV>
            <wp:extent cx="2200275" cy="898525"/>
            <wp:effectExtent l="0" t="0" r="0" b="0"/>
            <wp:wrapNone/>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200275" cy="898525"/>
                    </a:xfrm>
                    <a:prstGeom prst="rect">
                      <a:avLst/>
                    </a:prstGeom>
                  </pic:spPr>
                </pic:pic>
              </a:graphicData>
            </a:graphic>
            <wp14:sizeRelH relativeFrom="page">
              <wp14:pctWidth>0</wp14:pctWidth>
            </wp14:sizeRelH>
            <wp14:sizeRelV relativeFrom="page">
              <wp14:pctHeight>0</wp14:pctHeight>
            </wp14:sizeRelV>
          </wp:anchor>
        </w:drawing>
      </w:r>
    </w:p>
    <w:p w:rsidR="00176E4F" w:rsidRDefault="00176E4F" w:rsidP="00176E4F">
      <w:pPr>
        <w:pStyle w:val="affffc"/>
        <w:spacing w:line="360" w:lineRule="auto"/>
        <w:ind w:left="444"/>
        <w:jc w:val="both"/>
        <w:rPr>
          <w:rFonts w:ascii="Arial" w:eastAsia="Calibri" w:hAnsi="Arial"/>
          <w:rtl/>
        </w:rPr>
      </w:pPr>
    </w:p>
    <w:p w:rsidR="005E3B20" w:rsidRDefault="005E3B20" w:rsidP="00176E4F">
      <w:pPr>
        <w:pStyle w:val="affffc"/>
        <w:spacing w:line="360" w:lineRule="auto"/>
        <w:ind w:left="444"/>
        <w:jc w:val="both"/>
        <w:rPr>
          <w:rFonts w:ascii="Arial" w:eastAsia="Calibri" w:hAnsi="Arial"/>
          <w:rtl/>
        </w:rPr>
      </w:pPr>
    </w:p>
    <w:p w:rsidR="005E3B20" w:rsidRDefault="005E3B20" w:rsidP="00176E4F">
      <w:pPr>
        <w:pStyle w:val="affffc"/>
        <w:spacing w:line="360" w:lineRule="auto"/>
        <w:ind w:left="444"/>
        <w:jc w:val="both"/>
        <w:rPr>
          <w:rFonts w:ascii="Arial" w:eastAsia="Calibri" w:hAnsi="Arial"/>
          <w:rtl/>
        </w:rPr>
      </w:pPr>
    </w:p>
    <w:p w:rsidR="005E3B20" w:rsidRDefault="005E3B20" w:rsidP="00176E4F">
      <w:pPr>
        <w:pStyle w:val="affffc"/>
        <w:spacing w:line="360" w:lineRule="auto"/>
        <w:ind w:left="444"/>
        <w:jc w:val="both"/>
        <w:rPr>
          <w:rFonts w:ascii="Arial" w:eastAsia="Calibri" w:hAnsi="Arial"/>
          <w:rtl/>
        </w:rPr>
      </w:pPr>
    </w:p>
    <w:p w:rsidR="00176E4F" w:rsidRDefault="00176E4F" w:rsidP="003F64A9">
      <w:pPr>
        <w:pStyle w:val="affffc"/>
        <w:numPr>
          <w:ilvl w:val="0"/>
          <w:numId w:val="11"/>
        </w:numPr>
        <w:spacing w:line="360" w:lineRule="auto"/>
        <w:jc w:val="both"/>
        <w:rPr>
          <w:rFonts w:ascii="Arial" w:eastAsia="Calibri" w:hAnsi="Arial"/>
        </w:rPr>
      </w:pPr>
      <w:r w:rsidRPr="003E5351">
        <w:rPr>
          <w:rFonts w:ascii="Arial" w:eastAsia="Calibri" w:hAnsi="Arial" w:hint="cs"/>
          <w:u w:val="single"/>
          <w:rtl/>
        </w:rPr>
        <w:t>עוד באותו היום</w:t>
      </w:r>
      <w:r w:rsidR="003E5351" w:rsidRPr="003E5351">
        <w:rPr>
          <w:rFonts w:ascii="Arial" w:eastAsia="Calibri" w:hAnsi="Arial" w:hint="cs"/>
          <w:u w:val="single"/>
          <w:rtl/>
        </w:rPr>
        <w:t xml:space="preserve"> 27.9.23</w:t>
      </w:r>
      <w:r w:rsidR="003E5351">
        <w:rPr>
          <w:rFonts w:ascii="Arial" w:eastAsia="Calibri" w:hAnsi="Arial" w:hint="cs"/>
          <w:rtl/>
        </w:rPr>
        <w:t xml:space="preserve"> בסמוך לשעה 14:00, </w:t>
      </w:r>
      <w:r w:rsidR="005E3B20">
        <w:rPr>
          <w:rFonts w:ascii="Arial" w:eastAsia="Calibri" w:hAnsi="Arial" w:hint="cs"/>
          <w:rtl/>
        </w:rPr>
        <w:t>הגישה המבקשת בקשה לבימ"ש קמא לעיכוב ביצוע ההחלטה בטענה שהינה חפצה לערער על</w:t>
      </w:r>
      <w:r w:rsidR="002529D2">
        <w:rPr>
          <w:rFonts w:ascii="Arial" w:eastAsia="Calibri" w:hAnsi="Arial" w:hint="cs"/>
          <w:rtl/>
        </w:rPr>
        <w:t>יה</w:t>
      </w:r>
      <w:r w:rsidR="00BF0ADE">
        <w:rPr>
          <w:rFonts w:ascii="Arial" w:eastAsia="Calibri" w:hAnsi="Arial" w:hint="cs"/>
          <w:rtl/>
        </w:rPr>
        <w:t>,</w:t>
      </w:r>
      <w:r w:rsidR="003E5351">
        <w:rPr>
          <w:rFonts w:ascii="Arial" w:eastAsia="Calibri" w:hAnsi="Arial" w:hint="cs"/>
          <w:rtl/>
        </w:rPr>
        <w:t xml:space="preserve"> ואף ציינה </w:t>
      </w:r>
      <w:r w:rsidR="008A4DFE">
        <w:rPr>
          <w:rFonts w:ascii="Arial" w:eastAsia="Calibri" w:hAnsi="Arial" w:hint="cs"/>
          <w:rtl/>
        </w:rPr>
        <w:t>בבקש</w:t>
      </w:r>
      <w:r w:rsidR="00713D30">
        <w:rPr>
          <w:rFonts w:ascii="Arial" w:eastAsia="Calibri" w:hAnsi="Arial" w:hint="cs"/>
          <w:rtl/>
        </w:rPr>
        <w:t>ת</w:t>
      </w:r>
      <w:r w:rsidR="008A4DFE">
        <w:rPr>
          <w:rFonts w:ascii="Arial" w:eastAsia="Calibri" w:hAnsi="Arial" w:hint="cs"/>
          <w:rtl/>
        </w:rPr>
        <w:t xml:space="preserve">ה </w:t>
      </w:r>
      <w:r w:rsidR="003E5351">
        <w:rPr>
          <w:rFonts w:ascii="Arial" w:eastAsia="Calibri" w:hAnsi="Arial" w:hint="cs"/>
          <w:rtl/>
        </w:rPr>
        <w:t>כי בהתחשב ב</w:t>
      </w:r>
      <w:r w:rsidR="002529D2">
        <w:rPr>
          <w:rFonts w:ascii="Arial" w:eastAsia="Calibri" w:hAnsi="Arial" w:hint="cs"/>
          <w:rtl/>
        </w:rPr>
        <w:t>ת</w:t>
      </w:r>
      <w:r w:rsidR="003E5351">
        <w:rPr>
          <w:rFonts w:ascii="Arial" w:eastAsia="Calibri" w:hAnsi="Arial" w:hint="cs"/>
          <w:rtl/>
        </w:rPr>
        <w:t xml:space="preserve">קופת החגים </w:t>
      </w:r>
      <w:r w:rsidR="003E5351" w:rsidRPr="002529D2">
        <w:rPr>
          <w:rFonts w:ascii="Arial" w:eastAsia="Calibri" w:hAnsi="Arial" w:hint="cs"/>
          <w:u w:val="single"/>
          <w:rtl/>
        </w:rPr>
        <w:t>בכוונתה להגיש ערעורה בתוך 14 ימים</w:t>
      </w:r>
      <w:r w:rsidR="005E3B20">
        <w:rPr>
          <w:rFonts w:ascii="Arial" w:eastAsia="Calibri" w:hAnsi="Arial" w:hint="cs"/>
          <w:rtl/>
        </w:rPr>
        <w:t>.</w:t>
      </w:r>
      <w:r w:rsidR="002529D2">
        <w:rPr>
          <w:rFonts w:ascii="Arial" w:eastAsia="Calibri" w:hAnsi="Arial" w:hint="cs"/>
          <w:rtl/>
        </w:rPr>
        <w:t xml:space="preserve"> </w:t>
      </w:r>
      <w:r w:rsidR="003F64A9">
        <w:rPr>
          <w:rFonts w:ascii="Arial" w:eastAsia="Calibri" w:hAnsi="Arial" w:hint="cs"/>
          <w:rtl/>
        </w:rPr>
        <w:t>[</w:t>
      </w:r>
      <w:r w:rsidR="002529D2">
        <w:rPr>
          <w:rFonts w:ascii="Arial" w:eastAsia="Calibri" w:hAnsi="Arial" w:hint="cs"/>
          <w:rtl/>
        </w:rPr>
        <w:t xml:space="preserve">משמע שאלמלא תקופת החגים הערעור היה מוגש </w:t>
      </w:r>
      <w:r w:rsidR="00713D30">
        <w:rPr>
          <w:rFonts w:ascii="Arial" w:eastAsia="Calibri" w:hAnsi="Arial" w:hint="cs"/>
          <w:rtl/>
        </w:rPr>
        <w:t>בפחות מ-14 ימים כלומר בסמיכות ממש</w:t>
      </w:r>
      <w:r w:rsidR="003F64A9">
        <w:rPr>
          <w:rFonts w:ascii="Arial" w:eastAsia="Calibri" w:hAnsi="Arial" w:hint="cs"/>
          <w:rtl/>
        </w:rPr>
        <w:t>]</w:t>
      </w:r>
      <w:r w:rsidR="002529D2">
        <w:rPr>
          <w:rFonts w:ascii="Arial" w:eastAsia="Calibri" w:hAnsi="Arial" w:hint="cs"/>
          <w:rtl/>
        </w:rPr>
        <w:t xml:space="preserve"> &gt;&gt; </w:t>
      </w:r>
      <w:r w:rsidR="008A4DFE">
        <w:rPr>
          <w:rFonts w:ascii="Arial" w:eastAsia="Calibri" w:hAnsi="Arial" w:hint="cs"/>
          <w:rtl/>
        </w:rPr>
        <w:t xml:space="preserve">התנהלותה זו של המבקשת בהגישה את </w:t>
      </w:r>
      <w:r w:rsidR="008A4DFE" w:rsidRPr="008A4DFE">
        <w:rPr>
          <w:rFonts w:ascii="Arial" w:eastAsia="Calibri" w:hAnsi="Arial" w:hint="cs"/>
          <w:b/>
          <w:bCs/>
          <w:rtl/>
        </w:rPr>
        <w:t xml:space="preserve">בקשתה </w:t>
      </w:r>
      <w:r w:rsidR="00713D30">
        <w:rPr>
          <w:rFonts w:ascii="Arial" w:eastAsia="Calibri" w:hAnsi="Arial" w:hint="cs"/>
          <w:b/>
          <w:bCs/>
          <w:rtl/>
        </w:rPr>
        <w:t>מייד בסמוך למתן ההחלטה ו</w:t>
      </w:r>
      <w:r w:rsidR="008A4DFE" w:rsidRPr="008A4DFE">
        <w:rPr>
          <w:rFonts w:ascii="Arial" w:eastAsia="Calibri" w:hAnsi="Arial" w:hint="cs"/>
          <w:b/>
          <w:bCs/>
          <w:rtl/>
        </w:rPr>
        <w:t xml:space="preserve">עוד באותו יום </w:t>
      </w:r>
      <w:r w:rsidR="00713D30">
        <w:rPr>
          <w:rFonts w:ascii="Arial" w:eastAsia="Calibri" w:hAnsi="Arial" w:hint="cs"/>
          <w:b/>
          <w:bCs/>
          <w:rtl/>
        </w:rPr>
        <w:t>ממש</w:t>
      </w:r>
      <w:r w:rsidR="003F64A9">
        <w:rPr>
          <w:rFonts w:ascii="Arial" w:eastAsia="Calibri" w:hAnsi="Arial" w:hint="cs"/>
          <w:b/>
          <w:bCs/>
          <w:rtl/>
        </w:rPr>
        <w:t>,</w:t>
      </w:r>
      <w:r w:rsidR="008A4DFE">
        <w:rPr>
          <w:rFonts w:ascii="Arial" w:eastAsia="Calibri" w:hAnsi="Arial" w:hint="cs"/>
          <w:rtl/>
        </w:rPr>
        <w:t xml:space="preserve"> </w:t>
      </w:r>
      <w:r w:rsidR="009143E6">
        <w:rPr>
          <w:rFonts w:ascii="Arial" w:eastAsia="Calibri" w:hAnsi="Arial" w:hint="cs"/>
          <w:rtl/>
        </w:rPr>
        <w:t xml:space="preserve">תוך שהינה מציינת </w:t>
      </w:r>
      <w:r w:rsidR="008A4DFE">
        <w:rPr>
          <w:rFonts w:ascii="Arial" w:eastAsia="Calibri" w:hAnsi="Arial" w:hint="cs"/>
          <w:rtl/>
        </w:rPr>
        <w:t xml:space="preserve">כי בכוונתה להגיש ערעורה </w:t>
      </w:r>
      <w:r w:rsidR="008A4DFE" w:rsidRPr="008A4DFE">
        <w:rPr>
          <w:rFonts w:ascii="Arial" w:eastAsia="Calibri" w:hAnsi="Arial" w:hint="cs"/>
          <w:b/>
          <w:bCs/>
          <w:rtl/>
        </w:rPr>
        <w:t>מיידית</w:t>
      </w:r>
      <w:r w:rsidR="008A4DFE">
        <w:rPr>
          <w:rFonts w:ascii="Arial" w:eastAsia="Calibri" w:hAnsi="Arial" w:hint="cs"/>
          <w:rtl/>
        </w:rPr>
        <w:t xml:space="preserve">, </w:t>
      </w:r>
      <w:r w:rsidR="002529D2">
        <w:rPr>
          <w:rFonts w:ascii="Arial" w:eastAsia="Calibri" w:hAnsi="Arial" w:hint="cs"/>
          <w:rtl/>
        </w:rPr>
        <w:t xml:space="preserve">מעידה </w:t>
      </w:r>
      <w:r w:rsidR="002529D2" w:rsidRPr="008A4DFE">
        <w:rPr>
          <w:rFonts w:ascii="Arial" w:eastAsia="Calibri" w:hAnsi="Arial" w:hint="cs"/>
          <w:u w:val="single"/>
          <w:rtl/>
        </w:rPr>
        <w:t>לכאורה</w:t>
      </w:r>
      <w:r w:rsidR="002529D2">
        <w:rPr>
          <w:rFonts w:ascii="Arial" w:eastAsia="Calibri" w:hAnsi="Arial" w:hint="cs"/>
          <w:rtl/>
        </w:rPr>
        <w:t xml:space="preserve"> כי הינה חוששת באמת ובתמים כי הערובה שנקבע</w:t>
      </w:r>
      <w:r w:rsidR="009143E6">
        <w:rPr>
          <w:rFonts w:ascii="Arial" w:eastAsia="Calibri" w:hAnsi="Arial" w:hint="cs"/>
          <w:rtl/>
        </w:rPr>
        <w:t>ה</w:t>
      </w:r>
      <w:r w:rsidR="002529D2">
        <w:rPr>
          <w:rFonts w:ascii="Arial" w:eastAsia="Calibri" w:hAnsi="Arial" w:hint="cs"/>
          <w:rtl/>
        </w:rPr>
        <w:t xml:space="preserve"> </w:t>
      </w:r>
      <w:r w:rsidR="009143E6">
        <w:rPr>
          <w:rFonts w:ascii="Arial" w:eastAsia="Calibri" w:hAnsi="Arial" w:hint="cs"/>
          <w:rtl/>
        </w:rPr>
        <w:t xml:space="preserve">אין בה די כדי למנוע </w:t>
      </w:r>
      <w:r w:rsidR="002529D2">
        <w:rPr>
          <w:rFonts w:ascii="Arial" w:eastAsia="Calibri" w:hAnsi="Arial" w:hint="cs"/>
          <w:rtl/>
        </w:rPr>
        <w:t>מהמשיב ל</w:t>
      </w:r>
      <w:r w:rsidR="003F64A9">
        <w:rPr>
          <w:rFonts w:ascii="Arial" w:eastAsia="Calibri" w:hAnsi="Arial" w:hint="cs"/>
          <w:rtl/>
        </w:rPr>
        <w:t xml:space="preserve">ברוח </w:t>
      </w:r>
      <w:r w:rsidR="002529D2">
        <w:rPr>
          <w:rFonts w:ascii="Arial" w:eastAsia="Calibri" w:hAnsi="Arial" w:hint="cs"/>
          <w:rtl/>
        </w:rPr>
        <w:t>מן הארץ</w:t>
      </w:r>
      <w:r w:rsidR="003F64A9">
        <w:rPr>
          <w:rFonts w:ascii="Arial" w:eastAsia="Calibri" w:hAnsi="Arial" w:hint="cs"/>
          <w:rtl/>
        </w:rPr>
        <w:t xml:space="preserve"> לבלי שוב</w:t>
      </w:r>
      <w:r w:rsidR="008A4DFE">
        <w:rPr>
          <w:rFonts w:ascii="Arial" w:eastAsia="Calibri" w:hAnsi="Arial" w:hint="cs"/>
          <w:rtl/>
        </w:rPr>
        <w:t xml:space="preserve"> ועל כן אצה רצה לבימ"ש קמא עוד באותו יום על מנת לפעול לעיכוב ביצוע ההחלטה</w:t>
      </w:r>
      <w:r w:rsidR="002529D2">
        <w:rPr>
          <w:rFonts w:ascii="Arial" w:eastAsia="Calibri" w:hAnsi="Arial" w:hint="cs"/>
          <w:rtl/>
        </w:rPr>
        <w:t>. (ציינתי "לכאורה"</w:t>
      </w:r>
      <w:r w:rsidR="009143E6">
        <w:rPr>
          <w:rFonts w:ascii="Arial" w:eastAsia="Calibri" w:hAnsi="Arial" w:hint="cs"/>
          <w:rtl/>
        </w:rPr>
        <w:t xml:space="preserve"> בלבד</w:t>
      </w:r>
      <w:r w:rsidR="002529D2">
        <w:rPr>
          <w:rFonts w:ascii="Arial" w:eastAsia="Calibri" w:hAnsi="Arial" w:hint="cs"/>
          <w:rtl/>
        </w:rPr>
        <w:t xml:space="preserve">, שכן </w:t>
      </w:r>
      <w:r w:rsidR="009143E6">
        <w:rPr>
          <w:rFonts w:ascii="Arial" w:eastAsia="Calibri" w:hAnsi="Arial" w:hint="cs"/>
          <w:rtl/>
        </w:rPr>
        <w:t>התנהלותה לאחר מכן כפי שמייד נפרט, מעידה ההיפך</w:t>
      </w:r>
      <w:r w:rsidR="002529D2">
        <w:rPr>
          <w:rFonts w:ascii="Arial" w:eastAsia="Calibri" w:hAnsi="Arial" w:hint="cs"/>
          <w:rtl/>
        </w:rPr>
        <w:t>).</w:t>
      </w:r>
      <w:r w:rsidR="005E3B20">
        <w:rPr>
          <w:rFonts w:ascii="Arial" w:eastAsia="Calibri" w:hAnsi="Arial" w:hint="cs"/>
          <w:rtl/>
        </w:rPr>
        <w:t xml:space="preserve"> </w:t>
      </w:r>
    </w:p>
    <w:p w:rsidR="00897BC8" w:rsidRDefault="00897BC8" w:rsidP="00897BC8">
      <w:pPr>
        <w:pStyle w:val="affffc"/>
        <w:spacing w:line="360" w:lineRule="auto"/>
        <w:ind w:left="444"/>
        <w:jc w:val="both"/>
        <w:rPr>
          <w:rFonts w:ascii="Arial" w:eastAsia="Calibri" w:hAnsi="Arial"/>
        </w:rPr>
      </w:pPr>
    </w:p>
    <w:p w:rsidR="000630F8" w:rsidRPr="00E075A9" w:rsidRDefault="002529D2" w:rsidP="00BF0ADE">
      <w:pPr>
        <w:pStyle w:val="affffc"/>
        <w:numPr>
          <w:ilvl w:val="0"/>
          <w:numId w:val="11"/>
        </w:numPr>
        <w:spacing w:line="360" w:lineRule="auto"/>
        <w:jc w:val="both"/>
        <w:rPr>
          <w:rFonts w:cstheme="minorBidi"/>
          <w:sz w:val="22"/>
          <w:szCs w:val="22"/>
        </w:rPr>
      </w:pPr>
      <w:r>
        <w:rPr>
          <w:rFonts w:hint="cs"/>
          <w:rtl/>
        </w:rPr>
        <w:t>מכל מקום ועל גבי בקשתה זו של המבקשת לעיכוב ביצוע</w:t>
      </w:r>
      <w:r w:rsidR="008A4DFE">
        <w:rPr>
          <w:rFonts w:hint="cs"/>
          <w:rtl/>
        </w:rPr>
        <w:t>, הורה בי</w:t>
      </w:r>
      <w:r w:rsidR="000630F8">
        <w:rPr>
          <w:rtl/>
        </w:rPr>
        <w:t>מ"ש קמא</w:t>
      </w:r>
      <w:r w:rsidR="008A4DFE">
        <w:rPr>
          <w:rFonts w:hint="cs"/>
          <w:rtl/>
        </w:rPr>
        <w:t xml:space="preserve"> </w:t>
      </w:r>
      <w:r w:rsidR="00BB6E57" w:rsidRPr="00E075A9">
        <w:rPr>
          <w:rFonts w:hint="cs"/>
          <w:u w:val="single"/>
          <w:rtl/>
        </w:rPr>
        <w:t>ביום 28.9.23</w:t>
      </w:r>
      <w:r w:rsidR="00BB6E57">
        <w:rPr>
          <w:rFonts w:hint="cs"/>
          <w:rtl/>
        </w:rPr>
        <w:t xml:space="preserve"> </w:t>
      </w:r>
      <w:r w:rsidR="00BF0ADE">
        <w:rPr>
          <w:rFonts w:hint="cs"/>
          <w:rtl/>
        </w:rPr>
        <w:t xml:space="preserve">שעל המבקשת </w:t>
      </w:r>
      <w:r w:rsidR="008A4DFE">
        <w:rPr>
          <w:rFonts w:hint="cs"/>
          <w:rtl/>
        </w:rPr>
        <w:t xml:space="preserve">להמציא הבקשה למשיב </w:t>
      </w:r>
      <w:r w:rsidR="00BF0ADE">
        <w:rPr>
          <w:rFonts w:hint="cs"/>
          <w:rtl/>
        </w:rPr>
        <w:t>ו</w:t>
      </w:r>
      <w:r w:rsidR="000630F8">
        <w:rPr>
          <w:rtl/>
        </w:rPr>
        <w:t>על המשיב לה</w:t>
      </w:r>
      <w:r w:rsidR="008A4DFE">
        <w:rPr>
          <w:rFonts w:hint="cs"/>
          <w:rtl/>
        </w:rPr>
        <w:t>גיב</w:t>
      </w:r>
      <w:r w:rsidR="000630F8">
        <w:rPr>
          <w:rtl/>
        </w:rPr>
        <w:t xml:space="preserve"> </w:t>
      </w:r>
      <w:r w:rsidR="000630F8" w:rsidRPr="00BB6E57">
        <w:rPr>
          <w:rtl/>
        </w:rPr>
        <w:t xml:space="preserve">לבקשה </w:t>
      </w:r>
      <w:r w:rsidR="000630F8" w:rsidRPr="00E075A9">
        <w:rPr>
          <w:b/>
          <w:bCs/>
          <w:rtl/>
        </w:rPr>
        <w:t>עד ליום 8.10.23</w:t>
      </w:r>
      <w:r w:rsidR="000630F8" w:rsidRPr="00BB6E57">
        <w:rPr>
          <w:rtl/>
        </w:rPr>
        <w:t>.</w:t>
      </w:r>
      <w:r w:rsidR="00E075A9">
        <w:rPr>
          <w:rFonts w:hint="cs"/>
          <w:rtl/>
        </w:rPr>
        <w:t xml:space="preserve"> </w:t>
      </w:r>
      <w:r w:rsidR="00E075A9">
        <w:rPr>
          <w:rFonts w:ascii="David" w:hAnsi="David" w:hint="cs"/>
          <w:rtl/>
        </w:rPr>
        <w:t>המועד 8.10.23 חלף וכל תגובה לא הוגשה מטעם המשיב, למעשה עד היום.</w:t>
      </w:r>
    </w:p>
    <w:p w:rsidR="009143E6" w:rsidRPr="009143E6" w:rsidRDefault="009143E6" w:rsidP="009143E6">
      <w:pPr>
        <w:pStyle w:val="affffc"/>
        <w:rPr>
          <w:rFonts w:cstheme="minorBidi"/>
          <w:sz w:val="22"/>
          <w:szCs w:val="22"/>
          <w:rtl/>
        </w:rPr>
      </w:pPr>
    </w:p>
    <w:p w:rsidR="00E075A9" w:rsidRPr="00C44FEF" w:rsidRDefault="009143E6" w:rsidP="00714AB5">
      <w:pPr>
        <w:pStyle w:val="affffc"/>
        <w:numPr>
          <w:ilvl w:val="0"/>
          <w:numId w:val="11"/>
        </w:numPr>
        <w:spacing w:line="360" w:lineRule="auto"/>
        <w:jc w:val="both"/>
        <w:rPr>
          <w:rFonts w:ascii="David" w:hAnsi="David"/>
          <w:b/>
          <w:bCs/>
        </w:rPr>
      </w:pPr>
      <w:r>
        <w:rPr>
          <w:rFonts w:ascii="David" w:hAnsi="David" w:hint="cs"/>
          <w:rtl/>
        </w:rPr>
        <w:t xml:space="preserve">בשלב זה ציפיתי לראות בתיק </w:t>
      </w:r>
      <w:r w:rsidRPr="00E075A9">
        <w:rPr>
          <w:rFonts w:ascii="David" w:hAnsi="David" w:hint="cs"/>
          <w:rtl/>
        </w:rPr>
        <w:t>קמא</w:t>
      </w:r>
      <w:r w:rsidR="003F64A9" w:rsidRPr="00E075A9">
        <w:rPr>
          <w:rFonts w:ascii="David" w:hAnsi="David" w:hint="cs"/>
          <w:rtl/>
        </w:rPr>
        <w:t xml:space="preserve"> </w:t>
      </w:r>
      <w:r w:rsidR="003F64A9" w:rsidRPr="00BF0ADE">
        <w:rPr>
          <w:rFonts w:ascii="David" w:hAnsi="David" w:hint="cs"/>
          <w:u w:val="single"/>
          <w:rtl/>
        </w:rPr>
        <w:t>שהמבקשת פועלת לקדם את</w:t>
      </w:r>
      <w:r w:rsidR="00714AB5">
        <w:rPr>
          <w:rFonts w:ascii="David" w:hAnsi="David" w:hint="cs"/>
          <w:u w:val="single"/>
          <w:rtl/>
        </w:rPr>
        <w:t xml:space="preserve"> בקשתה התלויה ועומדת</w:t>
      </w:r>
      <w:r w:rsidR="00E075A9">
        <w:rPr>
          <w:rFonts w:ascii="David" w:hAnsi="David" w:hint="cs"/>
          <w:rtl/>
        </w:rPr>
        <w:t xml:space="preserve"> ומגישה מייד בסמוך ליום 8.10.23 בקשה</w:t>
      </w:r>
      <w:r w:rsidR="00714AB5">
        <w:rPr>
          <w:rFonts w:ascii="David" w:hAnsi="David" w:hint="cs"/>
          <w:rtl/>
        </w:rPr>
        <w:t xml:space="preserve"> </w:t>
      </w:r>
      <w:r>
        <w:rPr>
          <w:rFonts w:ascii="David" w:hAnsi="David" w:hint="cs"/>
          <w:rtl/>
        </w:rPr>
        <w:t xml:space="preserve">למתן החלטה בהעדר תגובת המשיב בצירוף </w:t>
      </w:r>
      <w:r w:rsidRPr="009143E6">
        <w:rPr>
          <w:rFonts w:ascii="David" w:hAnsi="David"/>
          <w:rtl/>
        </w:rPr>
        <w:t xml:space="preserve">אסמכתת מסירה, </w:t>
      </w:r>
      <w:r w:rsidRPr="00C44FEF">
        <w:rPr>
          <w:rFonts w:ascii="David" w:hAnsi="David"/>
          <w:b/>
          <w:bCs/>
          <w:rtl/>
        </w:rPr>
        <w:t xml:space="preserve">שהרי המבקשת </w:t>
      </w:r>
      <w:r w:rsidRPr="00C44FEF">
        <w:rPr>
          <w:rFonts w:ascii="David" w:hAnsi="David" w:hint="cs"/>
          <w:b/>
          <w:bCs/>
          <w:rtl/>
        </w:rPr>
        <w:t xml:space="preserve">כאמור חוששת שמא המשיב </w:t>
      </w:r>
      <w:r w:rsidR="00C34168" w:rsidRPr="00C44FEF">
        <w:rPr>
          <w:rFonts w:ascii="David" w:hAnsi="David" w:hint="cs"/>
          <w:b/>
          <w:bCs/>
          <w:rtl/>
        </w:rPr>
        <w:t>י</w:t>
      </w:r>
      <w:r w:rsidRPr="00C44FEF">
        <w:rPr>
          <w:rFonts w:ascii="David" w:hAnsi="David" w:hint="cs"/>
          <w:b/>
          <w:bCs/>
          <w:rtl/>
        </w:rPr>
        <w:t>בצע ההחלטה, י</w:t>
      </w:r>
      <w:r w:rsidR="00C34168" w:rsidRPr="00C44FEF">
        <w:rPr>
          <w:rFonts w:ascii="David" w:hAnsi="David" w:hint="cs"/>
          <w:b/>
          <w:bCs/>
          <w:rtl/>
        </w:rPr>
        <w:t>פקיד את ההפקדה הכספית הנדרשת ויצא מן הארץ</w:t>
      </w:r>
      <w:r w:rsidR="00BF0ADE">
        <w:rPr>
          <w:rFonts w:ascii="David" w:hAnsi="David" w:hint="cs"/>
          <w:b/>
          <w:bCs/>
          <w:rtl/>
        </w:rPr>
        <w:t xml:space="preserve"> לבלי שוב</w:t>
      </w:r>
      <w:r w:rsidR="00C34168" w:rsidRPr="00C44FEF">
        <w:rPr>
          <w:rFonts w:ascii="David" w:hAnsi="David" w:hint="cs"/>
          <w:b/>
          <w:bCs/>
          <w:rtl/>
        </w:rPr>
        <w:t>!</w:t>
      </w:r>
    </w:p>
    <w:p w:rsidR="00E075A9" w:rsidRDefault="00C34168" w:rsidP="00714AB5">
      <w:pPr>
        <w:pStyle w:val="affffc"/>
        <w:spacing w:line="360" w:lineRule="auto"/>
        <w:ind w:left="444"/>
        <w:jc w:val="both"/>
        <w:rPr>
          <w:rFonts w:ascii="David" w:hAnsi="David"/>
          <w:rtl/>
        </w:rPr>
      </w:pPr>
      <w:r>
        <w:rPr>
          <w:rFonts w:ascii="David" w:hAnsi="David" w:hint="cs"/>
          <w:rtl/>
        </w:rPr>
        <w:lastRenderedPageBreak/>
        <w:t xml:space="preserve">אלא שמעיון בתיק קמא עולה כי </w:t>
      </w:r>
      <w:r w:rsidRPr="00C44FEF">
        <w:rPr>
          <w:rFonts w:ascii="David" w:hAnsi="David" w:hint="cs"/>
          <w:u w:val="single"/>
          <w:rtl/>
        </w:rPr>
        <w:t>המבקשת</w:t>
      </w:r>
      <w:r w:rsidR="00E075A9" w:rsidRPr="00C44FEF">
        <w:rPr>
          <w:rFonts w:ascii="David" w:hAnsi="David" w:hint="cs"/>
          <w:u w:val="single"/>
          <w:rtl/>
        </w:rPr>
        <w:t xml:space="preserve"> כלל </w:t>
      </w:r>
      <w:r w:rsidRPr="00C44FEF">
        <w:rPr>
          <w:rFonts w:ascii="David" w:hAnsi="David" w:hint="cs"/>
          <w:u w:val="single"/>
          <w:rtl/>
        </w:rPr>
        <w:t xml:space="preserve">לא </w:t>
      </w:r>
      <w:r w:rsidR="00E075A9" w:rsidRPr="00C44FEF">
        <w:rPr>
          <w:rFonts w:ascii="David" w:hAnsi="David" w:hint="cs"/>
          <w:u w:val="single"/>
          <w:rtl/>
        </w:rPr>
        <w:t>פעלה לקדם את</w:t>
      </w:r>
      <w:r w:rsidR="00BF0ADE">
        <w:rPr>
          <w:rFonts w:ascii="David" w:hAnsi="David" w:hint="cs"/>
          <w:u w:val="single"/>
          <w:rtl/>
        </w:rPr>
        <w:t xml:space="preserve"> בקשתה</w:t>
      </w:r>
      <w:r w:rsidR="00714AB5">
        <w:rPr>
          <w:rFonts w:ascii="David" w:hAnsi="David" w:hint="cs"/>
          <w:u w:val="single"/>
          <w:rtl/>
        </w:rPr>
        <w:t xml:space="preserve"> התלויה ועומדת</w:t>
      </w:r>
      <w:r w:rsidR="00E075A9" w:rsidRPr="00C44FEF">
        <w:rPr>
          <w:rFonts w:ascii="David" w:hAnsi="David" w:hint="cs"/>
          <w:rtl/>
        </w:rPr>
        <w:t xml:space="preserve"> </w:t>
      </w:r>
      <w:r w:rsidRPr="00C44FEF">
        <w:rPr>
          <w:rFonts w:ascii="David" w:hAnsi="David" w:hint="cs"/>
          <w:rtl/>
        </w:rPr>
        <w:t xml:space="preserve"> </w:t>
      </w:r>
      <w:r w:rsidRPr="00C44FEF">
        <w:rPr>
          <w:rFonts w:ascii="David" w:hAnsi="David" w:hint="cs"/>
          <w:b/>
          <w:bCs/>
          <w:rtl/>
        </w:rPr>
        <w:t xml:space="preserve">ולמעשה </w:t>
      </w:r>
      <w:r w:rsidRPr="00714AB5">
        <w:rPr>
          <w:rFonts w:ascii="David" w:hAnsi="David" w:hint="cs"/>
          <w:b/>
          <w:bCs/>
          <w:u w:val="single"/>
          <w:rtl/>
        </w:rPr>
        <w:t>זנחה</w:t>
      </w:r>
      <w:r w:rsidRPr="00C44FEF">
        <w:rPr>
          <w:rFonts w:ascii="David" w:hAnsi="David" w:hint="cs"/>
          <w:b/>
          <w:bCs/>
          <w:rtl/>
        </w:rPr>
        <w:t xml:space="preserve"> את</w:t>
      </w:r>
      <w:r w:rsidR="00E075A9" w:rsidRPr="00C44FEF">
        <w:rPr>
          <w:rFonts w:ascii="David" w:hAnsi="David" w:hint="cs"/>
          <w:b/>
          <w:bCs/>
          <w:rtl/>
        </w:rPr>
        <w:t xml:space="preserve"> הבקשה</w:t>
      </w:r>
      <w:r w:rsidRPr="00C44FEF">
        <w:rPr>
          <w:rFonts w:ascii="David" w:hAnsi="David" w:hint="cs"/>
          <w:rtl/>
        </w:rPr>
        <w:t>!</w:t>
      </w:r>
      <w:r>
        <w:rPr>
          <w:rFonts w:ascii="David" w:hAnsi="David" w:hint="cs"/>
          <w:rtl/>
        </w:rPr>
        <w:t xml:space="preserve"> </w:t>
      </w:r>
      <w:r w:rsidR="00E075A9">
        <w:rPr>
          <w:rFonts w:ascii="David" w:hAnsi="David" w:hint="cs"/>
          <w:rtl/>
        </w:rPr>
        <w:t>אין כל פעילות בתיק כלל</w:t>
      </w:r>
      <w:r w:rsidR="00C44FEF">
        <w:rPr>
          <w:rFonts w:ascii="David" w:hAnsi="David" w:hint="cs"/>
          <w:rtl/>
        </w:rPr>
        <w:t xml:space="preserve"> ממועד מתן ההחלטה 28.9.23 ואילך!</w:t>
      </w:r>
    </w:p>
    <w:p w:rsidR="007045F9" w:rsidRPr="007045F9" w:rsidRDefault="007045F9" w:rsidP="007045F9">
      <w:pPr>
        <w:pStyle w:val="affffc"/>
        <w:rPr>
          <w:rFonts w:cstheme="minorBidi"/>
          <w:sz w:val="22"/>
          <w:szCs w:val="22"/>
          <w:rtl/>
        </w:rPr>
      </w:pPr>
    </w:p>
    <w:p w:rsidR="00926B0E" w:rsidRPr="00C44FEF" w:rsidRDefault="00C34168" w:rsidP="00DE2E00">
      <w:pPr>
        <w:pStyle w:val="affffc"/>
        <w:numPr>
          <w:ilvl w:val="0"/>
          <w:numId w:val="11"/>
        </w:numPr>
        <w:spacing w:line="360" w:lineRule="auto"/>
        <w:jc w:val="both"/>
        <w:rPr>
          <w:rFonts w:ascii="David" w:hAnsi="David"/>
        </w:rPr>
      </w:pPr>
      <w:r>
        <w:rPr>
          <w:rFonts w:hint="cs"/>
          <w:rtl/>
        </w:rPr>
        <w:t>זאת ועוד: גם ההליך הערעורי לא ננקט</w:t>
      </w:r>
      <w:r w:rsidR="00F15AAB">
        <w:rPr>
          <w:rFonts w:hint="cs"/>
          <w:rtl/>
        </w:rPr>
        <w:t>-</w:t>
      </w:r>
      <w:r>
        <w:rPr>
          <w:rFonts w:hint="cs"/>
          <w:rtl/>
        </w:rPr>
        <w:t xml:space="preserve"> לא כעבור 14 ימים </w:t>
      </w:r>
      <w:r w:rsidR="00C44FEF">
        <w:rPr>
          <w:rFonts w:hint="cs"/>
          <w:rtl/>
        </w:rPr>
        <w:t xml:space="preserve">כפי שהצהירה בבקשתה </w:t>
      </w:r>
      <w:r>
        <w:rPr>
          <w:rFonts w:hint="cs"/>
          <w:rtl/>
        </w:rPr>
        <w:t>וגם לא כעבור 20 ימים</w:t>
      </w:r>
      <w:r w:rsidR="00C44FEF">
        <w:rPr>
          <w:rFonts w:hint="cs"/>
          <w:rtl/>
        </w:rPr>
        <w:t>;</w:t>
      </w:r>
      <w:r>
        <w:rPr>
          <w:rFonts w:hint="cs"/>
          <w:rtl/>
        </w:rPr>
        <w:t xml:space="preserve"> למעשה מאז מ</w:t>
      </w:r>
      <w:r w:rsidR="00BB6E57">
        <w:rPr>
          <w:rFonts w:hint="cs"/>
          <w:rtl/>
        </w:rPr>
        <w:t>תן ההחלטה הנ"ל 2</w:t>
      </w:r>
      <w:r>
        <w:rPr>
          <w:rFonts w:hint="cs"/>
          <w:rtl/>
        </w:rPr>
        <w:t>7</w:t>
      </w:r>
      <w:r w:rsidR="00BB6E57">
        <w:rPr>
          <w:rFonts w:hint="cs"/>
          <w:rtl/>
        </w:rPr>
        <w:t>.9.23</w:t>
      </w:r>
      <w:r w:rsidR="005A4425">
        <w:rPr>
          <w:rFonts w:hint="cs"/>
          <w:rtl/>
        </w:rPr>
        <w:t xml:space="preserve"> </w:t>
      </w:r>
      <w:r>
        <w:rPr>
          <w:rFonts w:hint="cs"/>
          <w:rtl/>
        </w:rPr>
        <w:t>והגשת בקשתה לעיכוב ביצוע עוד באותו היום</w:t>
      </w:r>
      <w:r w:rsidRPr="00F15AAB">
        <w:rPr>
          <w:rFonts w:hint="cs"/>
          <w:b/>
          <w:bCs/>
          <w:rtl/>
        </w:rPr>
        <w:t>, חלף למעלה מחוד</w:t>
      </w:r>
      <w:r w:rsidR="00F15AAB" w:rsidRPr="00F15AAB">
        <w:rPr>
          <w:rFonts w:hint="cs"/>
          <w:b/>
          <w:bCs/>
          <w:rtl/>
        </w:rPr>
        <w:t>ש-</w:t>
      </w:r>
      <w:r w:rsidRPr="00F15AAB">
        <w:rPr>
          <w:rFonts w:hint="cs"/>
          <w:b/>
          <w:bCs/>
          <w:rtl/>
        </w:rPr>
        <w:t>חודש וחצי</w:t>
      </w:r>
      <w:r>
        <w:rPr>
          <w:rFonts w:hint="cs"/>
          <w:rtl/>
        </w:rPr>
        <w:t xml:space="preserve"> עד ש</w:t>
      </w:r>
      <w:r w:rsidR="00C44FEF">
        <w:rPr>
          <w:rFonts w:hint="cs"/>
          <w:rtl/>
        </w:rPr>
        <w:t xml:space="preserve">הואילה המבקשת לנקוט </w:t>
      </w:r>
      <w:r>
        <w:rPr>
          <w:rFonts w:hint="cs"/>
          <w:rtl/>
        </w:rPr>
        <w:t>את ההליך הערעורי</w:t>
      </w:r>
      <w:r w:rsidR="00F15AAB">
        <w:rPr>
          <w:rFonts w:hint="cs"/>
          <w:rtl/>
        </w:rPr>
        <w:t xml:space="preserve"> </w:t>
      </w:r>
      <w:r w:rsidR="00F15AAB" w:rsidRPr="00F15AAB">
        <w:rPr>
          <w:rFonts w:hint="cs"/>
          <w:b/>
          <w:bCs/>
          <w:rtl/>
        </w:rPr>
        <w:t xml:space="preserve">רק </w:t>
      </w:r>
      <w:r w:rsidR="005A4425" w:rsidRPr="00F15AAB">
        <w:rPr>
          <w:rFonts w:hint="cs"/>
          <w:b/>
          <w:bCs/>
          <w:rtl/>
        </w:rPr>
        <w:t>ב</w:t>
      </w:r>
      <w:r w:rsidR="005A4425" w:rsidRPr="00D92BFF">
        <w:rPr>
          <w:rFonts w:hint="cs"/>
          <w:b/>
          <w:bCs/>
          <w:rtl/>
        </w:rPr>
        <w:t>חודש 11/23</w:t>
      </w:r>
      <w:r w:rsidR="005A4425">
        <w:rPr>
          <w:rFonts w:hint="cs"/>
          <w:rtl/>
        </w:rPr>
        <w:t xml:space="preserve"> (</w:t>
      </w:r>
      <w:r w:rsidR="00F15AAB">
        <w:rPr>
          <w:rFonts w:hint="cs"/>
          <w:rtl/>
        </w:rPr>
        <w:t xml:space="preserve">מעיון בתיק קמא עולה כי </w:t>
      </w:r>
      <w:r w:rsidR="005A4425">
        <w:rPr>
          <w:rFonts w:hint="cs"/>
          <w:rtl/>
        </w:rPr>
        <w:t xml:space="preserve">תחילה הגישה את ערעורה ביום 2/11 </w:t>
      </w:r>
      <w:r w:rsidR="00DE2E00">
        <w:rPr>
          <w:rFonts w:hint="cs"/>
          <w:rtl/>
        </w:rPr>
        <w:t>בטעות</w:t>
      </w:r>
      <w:r w:rsidR="005A4425">
        <w:rPr>
          <w:rFonts w:hint="cs"/>
          <w:rtl/>
        </w:rPr>
        <w:t xml:space="preserve"> לבימ"ש קמא</w:t>
      </w:r>
      <w:r w:rsidR="00F15AAB">
        <w:rPr>
          <w:rFonts w:hint="cs"/>
          <w:rtl/>
        </w:rPr>
        <w:t xml:space="preserve"> עצמו</w:t>
      </w:r>
      <w:r w:rsidR="005A4425">
        <w:rPr>
          <w:rFonts w:hint="cs"/>
          <w:rtl/>
        </w:rPr>
        <w:t>, ביום 14/11 מחק בימ"ש קמא את הערעור מחוסר סמכות עניינית והערעור הוגש מחדש לבימ"ש זה ביום 21/11), כשבבקשת רשות הערעור סוקר</w:t>
      </w:r>
      <w:r w:rsidR="00926B0E">
        <w:rPr>
          <w:rFonts w:hint="cs"/>
          <w:rtl/>
        </w:rPr>
        <w:t xml:space="preserve">ת המבקשת </w:t>
      </w:r>
      <w:r w:rsidR="000630F8">
        <w:rPr>
          <w:rtl/>
        </w:rPr>
        <w:t xml:space="preserve">את השתלשלות ההליכים </w:t>
      </w:r>
      <w:r w:rsidR="000630F8" w:rsidRPr="00DE2E00">
        <w:rPr>
          <w:u w:val="single"/>
          <w:rtl/>
        </w:rPr>
        <w:t>עד</w:t>
      </w:r>
      <w:r w:rsidR="000630F8">
        <w:rPr>
          <w:rtl/>
        </w:rPr>
        <w:t xml:space="preserve"> למתן ההחלטה מושא הערעור</w:t>
      </w:r>
      <w:r w:rsidR="00926B0E">
        <w:rPr>
          <w:rFonts w:hint="cs"/>
          <w:rtl/>
        </w:rPr>
        <w:t xml:space="preserve"> וזהו!</w:t>
      </w:r>
      <w:r w:rsidR="000630F8">
        <w:rPr>
          <w:rtl/>
        </w:rPr>
        <w:t xml:space="preserve"> </w:t>
      </w:r>
      <w:r w:rsidR="00926B0E">
        <w:rPr>
          <w:rFonts w:hint="cs"/>
          <w:rtl/>
        </w:rPr>
        <w:t xml:space="preserve">המבקשת </w:t>
      </w:r>
      <w:r w:rsidR="00926B0E" w:rsidRPr="00F15AAB">
        <w:rPr>
          <w:rFonts w:hint="cs"/>
          <w:u w:val="single"/>
          <w:rtl/>
        </w:rPr>
        <w:t>לא מציינת</w:t>
      </w:r>
      <w:r w:rsidR="00926B0E">
        <w:rPr>
          <w:rFonts w:hint="cs"/>
          <w:rtl/>
        </w:rPr>
        <w:t xml:space="preserve"> ש</w:t>
      </w:r>
      <w:r w:rsidR="00714AB5">
        <w:rPr>
          <w:rFonts w:hint="cs"/>
          <w:rtl/>
        </w:rPr>
        <w:t xml:space="preserve">לאחר ההחלטה מושא הערעור </w:t>
      </w:r>
      <w:r w:rsidR="00926B0E">
        <w:rPr>
          <w:rFonts w:hint="cs"/>
          <w:rtl/>
        </w:rPr>
        <w:t>הגישה בקשה לעיכוב ביצוע</w:t>
      </w:r>
      <w:r w:rsidR="00714AB5">
        <w:rPr>
          <w:rFonts w:hint="cs"/>
          <w:rtl/>
        </w:rPr>
        <w:t>, שלכאורה עודנה תלויה ועומדת,</w:t>
      </w:r>
      <w:r w:rsidR="00926B0E">
        <w:rPr>
          <w:rFonts w:hint="cs"/>
          <w:rtl/>
        </w:rPr>
        <w:t xml:space="preserve"> ומה נעשה ע</w:t>
      </w:r>
      <w:r w:rsidR="00714AB5">
        <w:rPr>
          <w:rFonts w:hint="cs"/>
          <w:rtl/>
        </w:rPr>
        <w:t xml:space="preserve">ם אותה בקשה </w:t>
      </w:r>
      <w:r w:rsidR="00926B0E">
        <w:rPr>
          <w:rFonts w:hint="cs"/>
          <w:rtl/>
        </w:rPr>
        <w:t>(</w:t>
      </w:r>
      <w:r w:rsidR="00F15AAB">
        <w:rPr>
          <w:rFonts w:hint="cs"/>
          <w:rtl/>
        </w:rPr>
        <w:t>כאמור לא נעשה דבר מצד המבקשת...)</w:t>
      </w:r>
      <w:r w:rsidR="00D92BFF" w:rsidRPr="00D92BFF">
        <w:rPr>
          <w:rFonts w:ascii="David" w:hAnsi="David"/>
          <w:rtl/>
        </w:rPr>
        <w:t xml:space="preserve"> &gt;&gt; התנהלות זו של המבקשת</w:t>
      </w:r>
      <w:r w:rsidR="00D92BFF">
        <w:rPr>
          <w:rFonts w:ascii="David" w:hAnsi="David" w:hint="cs"/>
          <w:rtl/>
        </w:rPr>
        <w:t xml:space="preserve"> </w:t>
      </w:r>
      <w:r w:rsidR="00C44FEF">
        <w:rPr>
          <w:rFonts w:ascii="David" w:hAnsi="David" w:hint="cs"/>
          <w:rtl/>
        </w:rPr>
        <w:t>ולוח הזמנים בו התנהלה</w:t>
      </w:r>
      <w:r w:rsidR="00DE2E00">
        <w:rPr>
          <w:rFonts w:ascii="David" w:hAnsi="David" w:hint="cs"/>
          <w:rtl/>
        </w:rPr>
        <w:t xml:space="preserve"> ממועד מתן ההחלטה בבקשה לעיכוב ביצוע (27.9.23) ועד להגשת ערעורה (11/23)</w:t>
      </w:r>
      <w:r w:rsidR="00C44FEF">
        <w:rPr>
          <w:rFonts w:ascii="David" w:hAnsi="David" w:hint="cs"/>
          <w:rtl/>
        </w:rPr>
        <w:t xml:space="preserve">, </w:t>
      </w:r>
      <w:r w:rsidR="00D92BFF">
        <w:rPr>
          <w:rFonts w:ascii="David" w:hAnsi="David" w:hint="cs"/>
          <w:rtl/>
        </w:rPr>
        <w:t>מעיד</w:t>
      </w:r>
      <w:r w:rsidR="00C44FEF">
        <w:rPr>
          <w:rFonts w:ascii="David" w:hAnsi="David" w:hint="cs"/>
          <w:rtl/>
        </w:rPr>
        <w:t>ים</w:t>
      </w:r>
      <w:r w:rsidR="00D92BFF">
        <w:rPr>
          <w:rFonts w:ascii="David" w:hAnsi="David" w:hint="cs"/>
          <w:rtl/>
        </w:rPr>
        <w:t xml:space="preserve"> לטעמי שלא באמת הינה חוששת שהמשיב </w:t>
      </w:r>
      <w:r w:rsidR="00F15AAB">
        <w:rPr>
          <w:rFonts w:ascii="David" w:hAnsi="David" w:hint="cs"/>
          <w:rtl/>
        </w:rPr>
        <w:t>יברח מהארץ</w:t>
      </w:r>
      <w:r w:rsidR="00D92BFF">
        <w:rPr>
          <w:rFonts w:ascii="David" w:hAnsi="David" w:hint="cs"/>
          <w:rtl/>
        </w:rPr>
        <w:t xml:space="preserve">, שאם לא כן- מדוע התמהמהה בהגשת ערעורה </w:t>
      </w:r>
      <w:r w:rsidR="00D92BFF" w:rsidRPr="00D92BFF">
        <w:rPr>
          <w:rFonts w:ascii="David" w:hAnsi="David" w:hint="cs"/>
          <w:b/>
          <w:bCs/>
          <w:rtl/>
        </w:rPr>
        <w:t>למעלה מחודש ימים</w:t>
      </w:r>
      <w:r w:rsidR="00D92BFF">
        <w:rPr>
          <w:rFonts w:ascii="David" w:hAnsi="David" w:hint="cs"/>
          <w:rtl/>
        </w:rPr>
        <w:t>, כאשר</w:t>
      </w:r>
      <w:r w:rsidR="00C44FEF">
        <w:rPr>
          <w:rFonts w:ascii="David" w:hAnsi="David" w:hint="cs"/>
          <w:rtl/>
        </w:rPr>
        <w:t xml:space="preserve"> מנגד </w:t>
      </w:r>
      <w:r w:rsidR="00C44FEF" w:rsidRPr="00C44FEF">
        <w:rPr>
          <w:rFonts w:ascii="David" w:hAnsi="David" w:hint="cs"/>
          <w:b/>
          <w:bCs/>
          <w:rtl/>
        </w:rPr>
        <w:t>לא פעלה לקדם את בקשתה לעיכוב ביצוע</w:t>
      </w:r>
      <w:r w:rsidR="00DE2E00">
        <w:rPr>
          <w:rFonts w:ascii="David" w:hAnsi="David" w:hint="cs"/>
          <w:b/>
          <w:bCs/>
          <w:rtl/>
        </w:rPr>
        <w:t xml:space="preserve"> התלויה ועומדת</w:t>
      </w:r>
      <w:r w:rsidR="00C44FEF">
        <w:rPr>
          <w:rFonts w:ascii="David" w:hAnsi="David" w:hint="cs"/>
          <w:rtl/>
        </w:rPr>
        <w:t xml:space="preserve">? </w:t>
      </w:r>
      <w:r w:rsidR="003938C0" w:rsidRPr="00C44FEF">
        <w:rPr>
          <w:rFonts w:ascii="David" w:hAnsi="David" w:hint="cs"/>
          <w:rtl/>
        </w:rPr>
        <w:t>&gt;&gt; מכאן שלא באמת חו</w:t>
      </w:r>
      <w:r w:rsidR="00951CF6" w:rsidRPr="00C44FEF">
        <w:rPr>
          <w:rFonts w:ascii="David" w:hAnsi="David" w:hint="cs"/>
          <w:rtl/>
        </w:rPr>
        <w:t>ששת המבקשת שהמשיב יעזוב את הארץ לבלי שוב...</w:t>
      </w:r>
    </w:p>
    <w:p w:rsidR="00951CF6" w:rsidRPr="00951CF6" w:rsidRDefault="00951CF6" w:rsidP="00951CF6">
      <w:pPr>
        <w:pStyle w:val="affffc"/>
        <w:rPr>
          <w:rFonts w:ascii="David" w:hAnsi="David"/>
          <w:rtl/>
        </w:rPr>
      </w:pPr>
    </w:p>
    <w:p w:rsidR="00951CF6" w:rsidRDefault="00951CF6" w:rsidP="00DE2E00">
      <w:pPr>
        <w:pStyle w:val="affffc"/>
        <w:numPr>
          <w:ilvl w:val="0"/>
          <w:numId w:val="11"/>
        </w:numPr>
        <w:spacing w:line="360" w:lineRule="auto"/>
        <w:jc w:val="both"/>
        <w:rPr>
          <w:rFonts w:ascii="David" w:hAnsi="David"/>
        </w:rPr>
      </w:pPr>
      <w:r>
        <w:rPr>
          <w:rFonts w:ascii="David" w:hAnsi="David" w:hint="cs"/>
          <w:rtl/>
        </w:rPr>
        <w:t xml:space="preserve">זאת ועוד: עיון בתיק קמא מעלה שיומיים טרם הגשת ערעורה לכאן, ביום 19.11.23 </w:t>
      </w:r>
      <w:r w:rsidRPr="00F15AAB">
        <w:rPr>
          <w:rFonts w:ascii="David" w:hAnsi="David" w:hint="cs"/>
          <w:u w:val="single"/>
          <w:rtl/>
        </w:rPr>
        <w:t>בוטל צו עיכוב היציאה</w:t>
      </w:r>
      <w:r>
        <w:rPr>
          <w:rFonts w:ascii="David" w:hAnsi="David" w:hint="cs"/>
          <w:rtl/>
        </w:rPr>
        <w:t xml:space="preserve"> (כנראה שהמשיב הפקיד הערובה שנקבעה</w:t>
      </w:r>
      <w:r w:rsidR="00DE2E00">
        <w:rPr>
          <w:rFonts w:ascii="David" w:hAnsi="David" w:hint="cs"/>
          <w:rtl/>
        </w:rPr>
        <w:t xml:space="preserve"> ובכוונתו מן הסתם </w:t>
      </w:r>
      <w:r w:rsidR="00DE5ED8">
        <w:rPr>
          <w:rFonts w:ascii="David" w:hAnsi="David" w:hint="cs"/>
          <w:rtl/>
        </w:rPr>
        <w:t>לצאת מן הארץ מיידית</w:t>
      </w:r>
      <w:r w:rsidR="00DE2E00">
        <w:rPr>
          <w:rFonts w:ascii="David" w:hAnsi="David" w:hint="cs"/>
          <w:rtl/>
        </w:rPr>
        <w:t>) &gt;&gt; מה</w:t>
      </w:r>
      <w:r w:rsidR="00B00DE6">
        <w:rPr>
          <w:rFonts w:ascii="David" w:hAnsi="David" w:hint="cs"/>
          <w:rtl/>
        </w:rPr>
        <w:t xml:space="preserve"> שמעלה חשד כי הגשת הערעור יומיים לאחר מכן נועדה למטרה טקטית</w:t>
      </w:r>
      <w:r w:rsidR="00C44FEF">
        <w:rPr>
          <w:rFonts w:ascii="David" w:hAnsi="David" w:hint="cs"/>
          <w:rtl/>
        </w:rPr>
        <w:t xml:space="preserve"> בלבד וכחלק מ</w:t>
      </w:r>
      <w:r w:rsidR="00D47433">
        <w:rPr>
          <w:rFonts w:ascii="David" w:hAnsi="David" w:hint="cs"/>
          <w:rtl/>
        </w:rPr>
        <w:t>צעדי המלחמה בתיק, וחבל</w:t>
      </w:r>
      <w:r w:rsidR="00B00DE6">
        <w:rPr>
          <w:rFonts w:ascii="David" w:hAnsi="David" w:hint="cs"/>
          <w:rtl/>
        </w:rPr>
        <w:t>.</w:t>
      </w:r>
    </w:p>
    <w:p w:rsidR="00951CF6" w:rsidRPr="00951CF6" w:rsidRDefault="00951CF6" w:rsidP="00951CF6">
      <w:pPr>
        <w:pStyle w:val="affffc"/>
        <w:rPr>
          <w:rFonts w:ascii="David" w:hAnsi="David"/>
          <w:rtl/>
        </w:rPr>
      </w:pPr>
    </w:p>
    <w:p w:rsidR="00951CF6" w:rsidRPr="00DE5ED8" w:rsidRDefault="00B00DE6" w:rsidP="00E54E31">
      <w:pPr>
        <w:pStyle w:val="affffc"/>
        <w:numPr>
          <w:ilvl w:val="0"/>
          <w:numId w:val="11"/>
        </w:numPr>
        <w:spacing w:line="360" w:lineRule="auto"/>
        <w:jc w:val="both"/>
        <w:rPr>
          <w:color w:val="000000"/>
        </w:rPr>
      </w:pPr>
      <w:r>
        <w:rPr>
          <w:rFonts w:ascii="David" w:hAnsi="David" w:hint="cs"/>
          <w:rtl/>
        </w:rPr>
        <w:t xml:space="preserve">ייאמר מייד: </w:t>
      </w:r>
      <w:r w:rsidR="00951CF6" w:rsidRPr="00DE5ED8">
        <w:rPr>
          <w:rFonts w:ascii="David" w:hAnsi="David" w:hint="cs"/>
          <w:rtl/>
        </w:rPr>
        <w:t>המבקשת אמנם הגישה את ערעורה תוך סד הזמנים הקבוע בתקנות,</w:t>
      </w:r>
      <w:r w:rsidR="00DE5ED8" w:rsidRPr="00DE5ED8">
        <w:rPr>
          <w:rFonts w:ascii="David" w:hAnsi="David" w:hint="cs"/>
          <w:rtl/>
        </w:rPr>
        <w:t xml:space="preserve"> </w:t>
      </w:r>
      <w:r w:rsidR="00DE5ED8">
        <w:rPr>
          <w:rFonts w:hint="cs"/>
          <w:color w:val="000000"/>
          <w:rtl/>
        </w:rPr>
        <w:t xml:space="preserve">ברם </w:t>
      </w:r>
      <w:r w:rsidR="00951CF6" w:rsidRPr="00DE5ED8">
        <w:rPr>
          <w:rFonts w:hint="cs"/>
          <w:color w:val="000000"/>
          <w:rtl/>
        </w:rPr>
        <w:t xml:space="preserve">בשים לב למהות ההחלטה </w:t>
      </w:r>
      <w:r w:rsidR="00D47433">
        <w:rPr>
          <w:rFonts w:hint="cs"/>
          <w:color w:val="000000"/>
          <w:rtl/>
        </w:rPr>
        <w:t>[</w:t>
      </w:r>
      <w:r w:rsidR="000209B5">
        <w:rPr>
          <w:rFonts w:hint="cs"/>
          <w:color w:val="000000"/>
          <w:rtl/>
        </w:rPr>
        <w:t>=</w:t>
      </w:r>
      <w:r w:rsidR="00DE5ED8" w:rsidRPr="000209B5">
        <w:rPr>
          <w:rFonts w:hint="cs"/>
          <w:b/>
          <w:bCs/>
          <w:color w:val="000000"/>
          <w:rtl/>
        </w:rPr>
        <w:t>התרת יציאת המשיב מן הארץ</w:t>
      </w:r>
      <w:r w:rsidR="00D47433">
        <w:rPr>
          <w:rFonts w:hint="cs"/>
          <w:color w:val="000000"/>
          <w:rtl/>
        </w:rPr>
        <w:t>]</w:t>
      </w:r>
      <w:r w:rsidR="00DE5ED8">
        <w:rPr>
          <w:rFonts w:hint="cs"/>
          <w:color w:val="000000"/>
          <w:rtl/>
        </w:rPr>
        <w:t xml:space="preserve"> ו</w:t>
      </w:r>
      <w:r w:rsidR="00D47433">
        <w:rPr>
          <w:rFonts w:hint="cs"/>
          <w:color w:val="000000"/>
          <w:rtl/>
        </w:rPr>
        <w:t xml:space="preserve">אופן </w:t>
      </w:r>
      <w:r w:rsidR="00DE5ED8">
        <w:rPr>
          <w:rFonts w:hint="cs"/>
          <w:color w:val="000000"/>
          <w:rtl/>
        </w:rPr>
        <w:t>התנהלות המבקשת בתיק קמא</w:t>
      </w:r>
      <w:r>
        <w:rPr>
          <w:rFonts w:hint="cs"/>
          <w:color w:val="000000"/>
          <w:rtl/>
        </w:rPr>
        <w:t xml:space="preserve"> </w:t>
      </w:r>
      <w:r w:rsidR="00D47433">
        <w:rPr>
          <w:rFonts w:hint="cs"/>
          <w:color w:val="000000"/>
          <w:rtl/>
        </w:rPr>
        <w:t>[</w:t>
      </w:r>
      <w:r>
        <w:rPr>
          <w:rFonts w:hint="cs"/>
          <w:b/>
          <w:bCs/>
          <w:color w:val="000000"/>
          <w:rtl/>
        </w:rPr>
        <w:t>=הגשת בקשה מיי</w:t>
      </w:r>
      <w:r w:rsidR="00284AC3">
        <w:rPr>
          <w:rFonts w:hint="cs"/>
          <w:b/>
          <w:bCs/>
          <w:color w:val="000000"/>
          <w:rtl/>
        </w:rPr>
        <w:t>דית לעיכוב ביצוע עוד באותו יום</w:t>
      </w:r>
      <w:r w:rsidR="00D47433">
        <w:rPr>
          <w:rFonts w:hint="cs"/>
          <w:b/>
          <w:bCs/>
          <w:color w:val="000000"/>
          <w:rtl/>
        </w:rPr>
        <w:t xml:space="preserve"> וזניחתה לאחר מכן</w:t>
      </w:r>
      <w:r w:rsidR="00D47433" w:rsidRPr="00D47433">
        <w:rPr>
          <w:rFonts w:hint="cs"/>
          <w:color w:val="000000"/>
          <w:rtl/>
        </w:rPr>
        <w:t>]</w:t>
      </w:r>
      <w:r w:rsidR="00951CF6" w:rsidRPr="00D47433">
        <w:rPr>
          <w:rFonts w:hint="cs"/>
          <w:color w:val="000000"/>
          <w:rtl/>
        </w:rPr>
        <w:t>,</w:t>
      </w:r>
      <w:r w:rsidR="00951CF6" w:rsidRPr="00DE5ED8">
        <w:rPr>
          <w:rFonts w:hint="cs"/>
          <w:color w:val="000000"/>
          <w:rtl/>
        </w:rPr>
        <w:t xml:space="preserve"> </w:t>
      </w:r>
      <w:r w:rsidR="000209B5">
        <w:rPr>
          <w:rFonts w:hint="cs"/>
          <w:color w:val="000000"/>
          <w:rtl/>
        </w:rPr>
        <w:t>הרי ש</w:t>
      </w:r>
      <w:r w:rsidR="00951CF6" w:rsidRPr="00DE5ED8">
        <w:rPr>
          <w:rFonts w:hint="cs"/>
          <w:color w:val="000000"/>
          <w:rtl/>
        </w:rPr>
        <w:t xml:space="preserve">הגשת </w:t>
      </w:r>
      <w:r w:rsidR="000209B5">
        <w:rPr>
          <w:rFonts w:hint="cs"/>
          <w:color w:val="000000"/>
          <w:rtl/>
        </w:rPr>
        <w:t xml:space="preserve">ערעורה </w:t>
      </w:r>
      <w:r w:rsidR="00951CF6" w:rsidRPr="00D47433">
        <w:rPr>
          <w:rFonts w:hint="cs"/>
          <w:color w:val="000000"/>
          <w:u w:val="single"/>
          <w:rtl/>
        </w:rPr>
        <w:t xml:space="preserve">בחלוף </w:t>
      </w:r>
      <w:r w:rsidR="00DE5ED8" w:rsidRPr="00D47433">
        <w:rPr>
          <w:rFonts w:hint="cs"/>
          <w:color w:val="000000"/>
          <w:u w:val="single"/>
          <w:rtl/>
        </w:rPr>
        <w:t>חודש-חודש וחצי</w:t>
      </w:r>
      <w:r w:rsidR="00951CF6" w:rsidRPr="00D47433">
        <w:rPr>
          <w:rFonts w:hint="cs"/>
          <w:color w:val="000000"/>
          <w:u w:val="single"/>
          <w:rtl/>
        </w:rPr>
        <w:t xml:space="preserve"> ממועד מתן ההחלטה</w:t>
      </w:r>
      <w:r w:rsidR="00284AC3">
        <w:rPr>
          <w:rFonts w:hint="cs"/>
          <w:color w:val="000000"/>
          <w:rtl/>
        </w:rPr>
        <w:t xml:space="preserve"> ויומיים</w:t>
      </w:r>
      <w:r w:rsidR="00284AC3" w:rsidRPr="00284AC3">
        <w:rPr>
          <w:rFonts w:hint="cs"/>
          <w:color w:val="000000"/>
          <w:rtl/>
        </w:rPr>
        <w:t xml:space="preserve"> בלבד לאחר שצו עיכוב היציאה כבר בוטל</w:t>
      </w:r>
      <w:r w:rsidR="00E54E31">
        <w:rPr>
          <w:rFonts w:hint="cs"/>
          <w:color w:val="000000"/>
          <w:rtl/>
        </w:rPr>
        <w:t xml:space="preserve">, </w:t>
      </w:r>
      <w:r w:rsidR="00D47433">
        <w:rPr>
          <w:rFonts w:hint="cs"/>
          <w:color w:val="000000"/>
          <w:rtl/>
        </w:rPr>
        <w:t>תוך שהמבקשת יודעת שבינתיים לא עוכב ביצוע ההחלטה</w:t>
      </w:r>
      <w:r w:rsidR="00DE2E00">
        <w:rPr>
          <w:rFonts w:hint="cs"/>
          <w:color w:val="000000"/>
          <w:rtl/>
        </w:rPr>
        <w:t xml:space="preserve"> ובקשתה בעניין תלויה ועומדת מבלי שפעלה לקדם אותה</w:t>
      </w:r>
      <w:r w:rsidR="00D47433">
        <w:rPr>
          <w:rFonts w:hint="cs"/>
          <w:color w:val="000000"/>
          <w:rtl/>
        </w:rPr>
        <w:t xml:space="preserve"> והמשיב יכול </w:t>
      </w:r>
      <w:r w:rsidR="00DE2E00">
        <w:rPr>
          <w:rFonts w:hint="cs"/>
          <w:color w:val="000000"/>
          <w:rtl/>
        </w:rPr>
        <w:t xml:space="preserve">איפה </w:t>
      </w:r>
      <w:r w:rsidR="00D47433">
        <w:rPr>
          <w:rFonts w:hint="cs"/>
          <w:color w:val="000000"/>
          <w:rtl/>
        </w:rPr>
        <w:t>לצאת מהארץ בכל עת "ולברוח",</w:t>
      </w:r>
      <w:r w:rsidR="00284AC3">
        <w:rPr>
          <w:rFonts w:hint="cs"/>
          <w:color w:val="000000"/>
          <w:rtl/>
        </w:rPr>
        <w:t xml:space="preserve"> הרי ש</w:t>
      </w:r>
      <w:r w:rsidR="00D47433">
        <w:rPr>
          <w:rFonts w:hint="cs"/>
          <w:color w:val="000000"/>
          <w:rtl/>
        </w:rPr>
        <w:t xml:space="preserve">אופן הגשת הערעור </w:t>
      </w:r>
      <w:r w:rsidR="00284AC3">
        <w:rPr>
          <w:rFonts w:hint="cs"/>
          <w:color w:val="000000"/>
          <w:rtl/>
        </w:rPr>
        <w:t>בלוח הזמנים הנ"ל</w:t>
      </w:r>
      <w:r w:rsidR="00951CF6" w:rsidRPr="00DE5ED8">
        <w:rPr>
          <w:rFonts w:hint="cs"/>
          <w:color w:val="000000"/>
          <w:rtl/>
        </w:rPr>
        <w:t xml:space="preserve"> </w:t>
      </w:r>
      <w:r w:rsidR="000209B5">
        <w:rPr>
          <w:rFonts w:hint="cs"/>
          <w:color w:val="000000"/>
          <w:rtl/>
        </w:rPr>
        <w:t xml:space="preserve">מעיד </w:t>
      </w:r>
      <w:r w:rsidR="00951CF6" w:rsidRPr="00DE5ED8">
        <w:rPr>
          <w:rFonts w:hint="cs"/>
          <w:color w:val="000000"/>
          <w:rtl/>
        </w:rPr>
        <w:t xml:space="preserve">לטעמי על חוסר רגישות כלפי </w:t>
      </w:r>
      <w:r w:rsidR="000209B5">
        <w:rPr>
          <w:rFonts w:hint="cs"/>
          <w:color w:val="000000"/>
          <w:rtl/>
        </w:rPr>
        <w:t>המשיב ב</w:t>
      </w:r>
      <w:r w:rsidR="00951CF6" w:rsidRPr="00DE5ED8">
        <w:rPr>
          <w:rFonts w:hint="cs"/>
          <w:color w:val="000000"/>
          <w:rtl/>
        </w:rPr>
        <w:t>מקרה הטוב, ובמקרה הפחות טוב על חוסר תום לב תוך שימוש לרעה בהליכי ביהמ"ש על מנת לסכל את יציאת המשיב מהארץ סמוך למועד יציאתו.</w:t>
      </w:r>
    </w:p>
    <w:p w:rsidR="00951CF6" w:rsidRPr="00951CF6" w:rsidRDefault="00951CF6" w:rsidP="00951CF6">
      <w:pPr>
        <w:pStyle w:val="affffc"/>
        <w:rPr>
          <w:rFonts w:ascii="Aharoni" w:hAnsi="Aharoni" w:cs="Aharoni"/>
          <w:color w:val="000000"/>
          <w:spacing w:val="10"/>
          <w:rtl/>
        </w:rPr>
      </w:pPr>
    </w:p>
    <w:p w:rsidR="00951CF6" w:rsidRPr="00951CF6" w:rsidRDefault="000209B5" w:rsidP="00951CF6">
      <w:pPr>
        <w:pStyle w:val="affffc"/>
        <w:numPr>
          <w:ilvl w:val="0"/>
          <w:numId w:val="11"/>
        </w:numPr>
        <w:spacing w:line="360" w:lineRule="auto"/>
        <w:jc w:val="both"/>
        <w:rPr>
          <w:rFonts w:ascii="David" w:hAnsi="David"/>
        </w:rPr>
      </w:pPr>
      <w:r w:rsidRPr="000209B5">
        <w:rPr>
          <w:rFonts w:ascii="David" w:hAnsi="David"/>
          <w:color w:val="000000"/>
          <w:spacing w:val="10"/>
          <w:rtl/>
        </w:rPr>
        <w:t>אכן</w:t>
      </w:r>
      <w:r>
        <w:rPr>
          <w:rFonts w:ascii="Aharoni" w:hAnsi="Aharoni" w:cs="Aharoni" w:hint="cs"/>
          <w:color w:val="000000"/>
          <w:spacing w:val="10"/>
          <w:rtl/>
        </w:rPr>
        <w:t xml:space="preserve"> </w:t>
      </w:r>
      <w:r w:rsidR="00951CF6" w:rsidRPr="00951CF6">
        <w:rPr>
          <w:rFonts w:ascii="Aharoni" w:hAnsi="Aharoni" w:cs="Aharoni"/>
          <w:color w:val="000000"/>
          <w:spacing w:val="10"/>
          <w:rtl/>
        </w:rPr>
        <w:t xml:space="preserve">"בדרך כלל אין להלין על בעל דין הממצה את מלוא התקופה שהוקנתה לו בחקיקה לביצוע פעולה מסויימת. עם זאת, במקרים מסוימים מוטלת חובה על בעל </w:t>
      </w:r>
      <w:r w:rsidR="00951CF6" w:rsidRPr="00951CF6">
        <w:rPr>
          <w:rFonts w:ascii="Aharoni" w:hAnsi="Aharoni" w:cs="Aharoni"/>
          <w:color w:val="000000"/>
          <w:spacing w:val="10"/>
          <w:u w:val="single"/>
          <w:rtl/>
        </w:rPr>
        <w:t>דין להזדרז ולעשות מעשה עוד בטרם תמה התקופה שהוקצתה לו</w:t>
      </w:r>
      <w:r w:rsidR="00951CF6" w:rsidRPr="00951CF6">
        <w:rPr>
          <w:rFonts w:ascii="Aharoni" w:hAnsi="Aharoni" w:cs="Aharoni"/>
          <w:color w:val="000000"/>
          <w:spacing w:val="10"/>
          <w:rtl/>
        </w:rPr>
        <w:t xml:space="preserve">, שאם לא כן נוטל הוא סיכון שמא ייקבע כי בהתנהלותו נפל שיהוי. [...] השתהות בהגשת הבקשה לרשות ערעור עלולה לגרום לתקלות דיוניות שונות [...] מן האמור ניתן לגזור שתי חובות המוטלות על בעל </w:t>
      </w:r>
      <w:r w:rsidR="00951CF6" w:rsidRPr="00951CF6">
        <w:rPr>
          <w:rFonts w:ascii="Aharoni" w:hAnsi="Aharoni" w:cs="Aharoni"/>
          <w:color w:val="000000"/>
          <w:spacing w:val="10"/>
          <w:rtl/>
        </w:rPr>
        <w:lastRenderedPageBreak/>
        <w:t>דין: </w:t>
      </w:r>
      <w:r w:rsidR="00951CF6" w:rsidRPr="00951CF6">
        <w:rPr>
          <w:rFonts w:ascii="Aharoni" w:hAnsi="Aharoni" w:cs="Aharoni"/>
          <w:color w:val="000000"/>
          <w:rtl/>
        </w:rPr>
        <w:t>ראשית, כאשר מבקש בעל דין להגיש בקשת רשות ערעור על החלטת ביניים העשויה להשפיע על מהלך הדיון...</w:t>
      </w:r>
      <w:r w:rsidR="00951CF6" w:rsidRPr="00284AC3">
        <w:rPr>
          <w:rFonts w:ascii="Aharoni" w:hAnsi="Aharoni" w:cs="Aharoni"/>
          <w:color w:val="000000"/>
          <w:u w:val="single"/>
          <w:rtl/>
        </w:rPr>
        <w:t>שומה עליו לכלכל את צעדיו בזריזות</w:t>
      </w:r>
      <w:r w:rsidR="00951CF6" w:rsidRPr="00951CF6">
        <w:rPr>
          <w:rFonts w:ascii="Aharoni" w:hAnsi="Aharoni" w:cs="Aharoni"/>
          <w:color w:val="000000"/>
          <w:spacing w:val="10"/>
          <w:rtl/>
        </w:rPr>
        <w:t>. עליו להחליט במהירות האפשרית האם ברצונו להגיש בקשת רשות ערעור. </w:t>
      </w:r>
      <w:r w:rsidR="00951CF6" w:rsidRPr="00951CF6">
        <w:rPr>
          <w:rFonts w:ascii="Aharoni" w:hAnsi="Aharoni" w:cs="Aharoni"/>
          <w:color w:val="000000"/>
          <w:rtl/>
        </w:rPr>
        <w:t xml:space="preserve">אם החליט בחיוב, </w:t>
      </w:r>
      <w:r w:rsidR="00951CF6" w:rsidRPr="00284AC3">
        <w:rPr>
          <w:rFonts w:ascii="Aharoni" w:hAnsi="Aharoni" w:cs="Aharoni"/>
          <w:color w:val="000000"/>
          <w:u w:val="single"/>
          <w:rtl/>
        </w:rPr>
        <w:t>עליו להוציא את החלטתו אל הפועל תוך זמן קצר ולא למצות את מלוא התקופה הנתונה לו בחקיקה</w:t>
      </w:r>
      <w:r w:rsidR="00951CF6" w:rsidRPr="00951CF6">
        <w:rPr>
          <w:rFonts w:ascii="Aharoni" w:hAnsi="Aharoni" w:cs="Aharoni"/>
          <w:color w:val="000000"/>
          <w:spacing w:val="10"/>
          <w:rtl/>
        </w:rPr>
        <w:t> [...] מן הנמנע לשרטט קווים מנחים קשיחים בשאלה מתי מוטל על בעל דין שלא למצות את תקופת 30 הימים להגשת בקשת רשות ערעור ובמקרה כזה מהו פרק הזמן שלא ייחשב לשיהוי. המענה לשאלה זו ייגזר מנסיבותיו של כל מקרה ומקרה, [...] שיהוי בהגשת הבקשה לרשות ערעור עשוי, בהצטרפו לטעמים נוספים, להביא לדחייתה של הבקשה לרשות ערעור.</w:t>
      </w:r>
    </w:p>
    <w:p w:rsidR="00951CF6" w:rsidRPr="00951CF6" w:rsidRDefault="00951CF6" w:rsidP="00951CF6">
      <w:pPr>
        <w:pStyle w:val="affffc"/>
        <w:spacing w:line="360" w:lineRule="auto"/>
        <w:ind w:left="444"/>
        <w:jc w:val="both"/>
        <w:rPr>
          <w:rFonts w:ascii="David" w:hAnsi="David"/>
          <w:rtl/>
        </w:rPr>
      </w:pPr>
      <w:r w:rsidRPr="00951CF6">
        <w:rPr>
          <w:rFonts w:ascii="FrankRuehl" w:hAnsi="FrankRuehl" w:cs="FrankRuehl"/>
          <w:spacing w:val="10"/>
          <w:sz w:val="28"/>
          <w:szCs w:val="28"/>
          <w:u w:val="single"/>
          <w:rtl/>
        </w:rPr>
        <w:t>רע"א 9489/09</w:t>
      </w:r>
      <w:r w:rsidRPr="00951CF6">
        <w:rPr>
          <w:rFonts w:ascii="FrankRuehl" w:hAnsi="FrankRuehl" w:cs="FrankRuehl"/>
          <w:spacing w:val="10"/>
          <w:sz w:val="28"/>
          <w:szCs w:val="28"/>
          <w:rtl/>
        </w:rPr>
        <w:t> </w:t>
      </w:r>
      <w:r w:rsidRPr="00951CF6">
        <w:rPr>
          <w:rFonts w:ascii="Miriam" w:hAnsi="Miriam" w:cs="Miriam"/>
          <w:color w:val="000000"/>
          <w:rtl/>
        </w:rPr>
        <w:t>חיים רוזנברג נ' בולוס גד תיירות ומלונאות בע"מ</w:t>
      </w:r>
      <w:r w:rsidRPr="00951CF6">
        <w:rPr>
          <w:rFonts w:ascii="FrankRuehl" w:hAnsi="FrankRuehl" w:cs="FrankRuehl"/>
          <w:color w:val="000000"/>
          <w:spacing w:val="10"/>
          <w:sz w:val="28"/>
          <w:szCs w:val="28"/>
          <w:rtl/>
        </w:rPr>
        <w:t> (14.2.2010)</w:t>
      </w:r>
    </w:p>
    <w:p w:rsidR="000209B5" w:rsidRDefault="000209B5" w:rsidP="000209B5">
      <w:pPr>
        <w:spacing w:line="360" w:lineRule="auto"/>
        <w:ind w:left="444"/>
        <w:rPr>
          <w:color w:val="000000"/>
          <w:rtl/>
        </w:rPr>
      </w:pPr>
    </w:p>
    <w:p w:rsidR="00E54E31" w:rsidRDefault="00E54E31" w:rsidP="00E54E31">
      <w:pPr>
        <w:spacing w:line="360" w:lineRule="auto"/>
        <w:ind w:left="444"/>
        <w:jc w:val="both"/>
        <w:rPr>
          <w:color w:val="000000"/>
          <w:rtl/>
        </w:rPr>
      </w:pPr>
      <w:r>
        <w:rPr>
          <w:rFonts w:hint="cs"/>
          <w:color w:val="000000"/>
          <w:rtl/>
        </w:rPr>
        <w:t xml:space="preserve">הדברים האמורים לעיל הינם קל וחומר בעניינינו כשהמבקשת </w:t>
      </w:r>
      <w:r w:rsidRPr="00E54E31">
        <w:rPr>
          <w:rFonts w:hint="cs"/>
          <w:color w:val="000000"/>
          <w:u w:val="single"/>
          <w:rtl/>
        </w:rPr>
        <w:t>הצהירה</w:t>
      </w:r>
      <w:r>
        <w:rPr>
          <w:rFonts w:hint="cs"/>
          <w:color w:val="000000"/>
          <w:rtl/>
        </w:rPr>
        <w:t xml:space="preserve"> בבקשתה לעיכוב ביצוע כי בכוונתה להגיש ערעורה </w:t>
      </w:r>
      <w:r w:rsidRPr="00E54E31">
        <w:rPr>
          <w:rFonts w:hint="cs"/>
          <w:color w:val="000000"/>
          <w:u w:val="single"/>
          <w:rtl/>
        </w:rPr>
        <w:t>מיידית ותוך 14 ימים</w:t>
      </w:r>
      <w:r>
        <w:rPr>
          <w:rFonts w:hint="cs"/>
          <w:color w:val="000000"/>
          <w:rtl/>
        </w:rPr>
        <w:t xml:space="preserve"> בהתחשב בתקופת החגים, ולא פעלה כן.</w:t>
      </w:r>
    </w:p>
    <w:p w:rsidR="00E54E31" w:rsidRDefault="00E54E31" w:rsidP="000209B5">
      <w:pPr>
        <w:spacing w:line="360" w:lineRule="auto"/>
        <w:ind w:left="444"/>
        <w:rPr>
          <w:color w:val="000000"/>
          <w:rtl/>
        </w:rPr>
      </w:pPr>
    </w:p>
    <w:p w:rsidR="00951CF6" w:rsidRDefault="00951CF6" w:rsidP="000209B5">
      <w:pPr>
        <w:spacing w:line="360" w:lineRule="auto"/>
        <w:ind w:left="444"/>
        <w:jc w:val="both"/>
        <w:rPr>
          <w:color w:val="000000"/>
          <w:sz w:val="27"/>
          <w:szCs w:val="27"/>
          <w:rtl/>
        </w:rPr>
      </w:pPr>
      <w:r>
        <w:rPr>
          <w:rFonts w:ascii="Aharoni" w:hAnsi="Aharoni" w:cs="Aharoni"/>
          <w:color w:val="000000"/>
          <w:rtl/>
        </w:rPr>
        <w:t xml:space="preserve">"קביעת רף עליון למועד להגשת בקשת רשות ערעור, אינה פוטרת את בעלי הדין מהחובה לפעול על פי עקרונות היסוד של תקנות סדר הדין האזרחי, ובכללם </w:t>
      </w:r>
      <w:r w:rsidRPr="00284AC3">
        <w:rPr>
          <w:rFonts w:ascii="Aharoni" w:hAnsi="Aharoni" w:cs="Aharoni"/>
          <w:color w:val="000000"/>
          <w:u w:val="single"/>
          <w:rtl/>
        </w:rPr>
        <w:t>החובה לנהוג בהגינות דיונית</w:t>
      </w:r>
      <w:r>
        <w:rPr>
          <w:rFonts w:ascii="Aharoni" w:hAnsi="Aharoni" w:cs="Aharoni"/>
          <w:color w:val="000000"/>
          <w:rtl/>
        </w:rPr>
        <w:t xml:space="preserve"> ולסייע לבית המשפט לנהל את ההליך באופן יעיל."</w:t>
      </w:r>
      <w:r>
        <w:rPr>
          <w:rFonts w:hint="cs"/>
          <w:color w:val="000000"/>
          <w:sz w:val="27"/>
          <w:szCs w:val="27"/>
          <w:rtl/>
        </w:rPr>
        <w:t xml:space="preserve"> </w:t>
      </w:r>
    </w:p>
    <w:p w:rsidR="00951CF6" w:rsidRDefault="00951CF6" w:rsidP="000209B5">
      <w:pPr>
        <w:spacing w:line="360" w:lineRule="auto"/>
        <w:ind w:firstLine="444"/>
        <w:jc w:val="both"/>
        <w:rPr>
          <w:color w:val="000000"/>
          <w:rtl/>
        </w:rPr>
      </w:pPr>
      <w:r>
        <w:rPr>
          <w:rFonts w:ascii="FrankRuehl" w:hAnsi="FrankRuehl" w:cs="FrankRuehl"/>
          <w:color w:val="000000"/>
          <w:sz w:val="28"/>
          <w:szCs w:val="28"/>
          <w:u w:val="single"/>
          <w:rtl/>
        </w:rPr>
        <w:t>רע"א 2631/22</w:t>
      </w:r>
      <w:r>
        <w:rPr>
          <w:rFonts w:hint="cs"/>
          <w:color w:val="000000"/>
          <w:sz w:val="27"/>
          <w:szCs w:val="27"/>
          <w:rtl/>
        </w:rPr>
        <w:t xml:space="preserve"> </w:t>
      </w:r>
      <w:r>
        <w:rPr>
          <w:rFonts w:ascii="Miriam" w:hAnsi="Miriam" w:cs="Miriam"/>
          <w:color w:val="000000"/>
          <w:rtl/>
        </w:rPr>
        <w:t>פלוני נ' המרכז הרפואי המשולב ע"ש שיבא תל השומר</w:t>
      </w:r>
      <w:r>
        <w:rPr>
          <w:rFonts w:hint="cs"/>
          <w:color w:val="000000"/>
          <w:sz w:val="27"/>
          <w:szCs w:val="27"/>
          <w:rtl/>
        </w:rPr>
        <w:t xml:space="preserve"> (‏24.4.2022)</w:t>
      </w:r>
    </w:p>
    <w:p w:rsidR="00951CF6" w:rsidRDefault="00951CF6" w:rsidP="000209B5">
      <w:pPr>
        <w:spacing w:line="360" w:lineRule="auto"/>
        <w:ind w:firstLine="444"/>
        <w:jc w:val="both"/>
        <w:rPr>
          <w:color w:val="000000"/>
          <w:rtl/>
        </w:rPr>
      </w:pPr>
      <w:r>
        <w:rPr>
          <w:rFonts w:hint="cs"/>
          <w:color w:val="000000"/>
          <w:rtl/>
        </w:rPr>
        <w:t>וראה עוד:</w:t>
      </w:r>
    </w:p>
    <w:p w:rsidR="00951CF6" w:rsidRDefault="00951CF6" w:rsidP="000209B5">
      <w:pPr>
        <w:ind w:firstLine="444"/>
        <w:jc w:val="both"/>
        <w:rPr>
          <w:rtl/>
        </w:rPr>
      </w:pPr>
      <w:r>
        <w:rPr>
          <w:rFonts w:ascii="FrankRuehl" w:hAnsi="FrankRuehl" w:cs="FrankRuehl"/>
          <w:color w:val="000000"/>
          <w:sz w:val="28"/>
          <w:szCs w:val="28"/>
          <w:u w:val="single"/>
          <w:rtl/>
        </w:rPr>
        <w:t>רע"א 6861/21</w:t>
      </w:r>
      <w:r>
        <w:rPr>
          <w:rFonts w:hint="cs"/>
          <w:color w:val="000000"/>
          <w:sz w:val="27"/>
          <w:szCs w:val="27"/>
          <w:rtl/>
        </w:rPr>
        <w:t> </w:t>
      </w:r>
      <w:r>
        <w:rPr>
          <w:rFonts w:ascii="Miriam" w:hAnsi="Miriam" w:cs="Miriam"/>
          <w:color w:val="000000"/>
          <w:rtl/>
        </w:rPr>
        <w:t>מדינת ישראל-בי"ח זיו נ' פלונית</w:t>
      </w:r>
    </w:p>
    <w:p w:rsidR="00951CF6" w:rsidRDefault="00951CF6" w:rsidP="000209B5">
      <w:pPr>
        <w:spacing w:line="360" w:lineRule="auto"/>
        <w:ind w:firstLine="444"/>
        <w:jc w:val="both"/>
        <w:rPr>
          <w:color w:val="000000"/>
        </w:rPr>
      </w:pPr>
      <w:r>
        <w:rPr>
          <w:rFonts w:ascii="FrankRuehl" w:hAnsi="FrankRuehl" w:cs="FrankRuehl"/>
          <w:sz w:val="28"/>
          <w:szCs w:val="28"/>
          <w:u w:val="single"/>
          <w:rtl/>
        </w:rPr>
        <w:t>רע"א 3615/22</w:t>
      </w:r>
      <w:r>
        <w:rPr>
          <w:rFonts w:hint="cs"/>
          <w:sz w:val="27"/>
          <w:szCs w:val="27"/>
          <w:rtl/>
        </w:rPr>
        <w:t> </w:t>
      </w:r>
      <w:r>
        <w:rPr>
          <w:rFonts w:ascii="Miriam" w:hAnsi="Miriam" w:cs="Miriam"/>
          <w:rtl/>
        </w:rPr>
        <w:t>יחזקאל ניסן ו-31 אח' נ' מנהלת תחבורה ציבורית בירושלים</w:t>
      </w:r>
    </w:p>
    <w:p w:rsidR="00951CF6" w:rsidRDefault="00951CF6" w:rsidP="000209B5">
      <w:pPr>
        <w:spacing w:line="360" w:lineRule="auto"/>
        <w:jc w:val="both"/>
        <w:rPr>
          <w:color w:val="000000"/>
          <w:rtl/>
        </w:rPr>
      </w:pPr>
    </w:p>
    <w:p w:rsidR="00951CF6" w:rsidRPr="007D69AB" w:rsidRDefault="00951CF6" w:rsidP="00E54E31">
      <w:pPr>
        <w:spacing w:line="360" w:lineRule="auto"/>
        <w:ind w:left="444"/>
        <w:jc w:val="both"/>
        <w:rPr>
          <w:color w:val="000000"/>
          <w:rtl/>
        </w:rPr>
      </w:pPr>
      <w:r>
        <w:rPr>
          <w:rFonts w:hint="cs"/>
          <w:color w:val="000000"/>
          <w:rtl/>
        </w:rPr>
        <w:t>נראה כי הדברים מודגמים באופן ברור במקרה שלפנינו</w:t>
      </w:r>
      <w:r w:rsidR="000209B5">
        <w:rPr>
          <w:rFonts w:hint="cs"/>
          <w:color w:val="000000"/>
          <w:rtl/>
        </w:rPr>
        <w:t xml:space="preserve"> כפי שתואר לעיל, ועל כן ו</w:t>
      </w:r>
      <w:r>
        <w:rPr>
          <w:rFonts w:hint="cs"/>
          <w:color w:val="000000"/>
          <w:rtl/>
        </w:rPr>
        <w:t>משהוגש</w:t>
      </w:r>
      <w:r w:rsidR="003D5BD3">
        <w:rPr>
          <w:rFonts w:hint="cs"/>
          <w:color w:val="000000"/>
          <w:rtl/>
        </w:rPr>
        <w:t xml:space="preserve">ה בקשה לרשות ערעור </w:t>
      </w:r>
      <w:r>
        <w:rPr>
          <w:rFonts w:hint="cs"/>
          <w:color w:val="000000"/>
          <w:rtl/>
        </w:rPr>
        <w:t xml:space="preserve">בלוח הזמנים כפי שתואר לעיל, </w:t>
      </w:r>
      <w:r w:rsidR="003D5BD3">
        <w:rPr>
          <w:rFonts w:hint="cs"/>
          <w:color w:val="000000"/>
          <w:rtl/>
        </w:rPr>
        <w:t xml:space="preserve">נקל עליי לדחותה ולו מטעם זה, תוך שאני שם לפניי את הוראת תקנה 5 לתקנות שעניינה באיזון האינטרסים בין בעלי הדין והאינטרס הציבורי; כאשר </w:t>
      </w:r>
      <w:r w:rsidR="003D5BD3" w:rsidRPr="003D5BD3">
        <w:rPr>
          <w:rFonts w:hint="cs"/>
          <w:color w:val="000000"/>
          <w:u w:val="single"/>
          <w:rtl/>
        </w:rPr>
        <w:t>בנוסף</w:t>
      </w:r>
      <w:r w:rsidR="00284AC3">
        <w:rPr>
          <w:rFonts w:hint="cs"/>
          <w:color w:val="000000"/>
          <w:rtl/>
        </w:rPr>
        <w:t>-</w:t>
      </w:r>
      <w:r w:rsidR="003D5BD3">
        <w:rPr>
          <w:rFonts w:hint="cs"/>
          <w:color w:val="000000"/>
          <w:rtl/>
        </w:rPr>
        <w:t xml:space="preserve"> התנהלותה זו של המבקשת כפי שתוארה לעיל מעידה לט</w:t>
      </w:r>
      <w:r>
        <w:rPr>
          <w:rFonts w:hint="cs"/>
          <w:color w:val="000000"/>
          <w:rtl/>
        </w:rPr>
        <w:t xml:space="preserve">עמי על כך שהמבקשת לא </w:t>
      </w:r>
      <w:r w:rsidR="003D5BD3">
        <w:rPr>
          <w:rFonts w:hint="cs"/>
          <w:color w:val="000000"/>
          <w:rtl/>
        </w:rPr>
        <w:t xml:space="preserve">באמת "חוששת" </w:t>
      </w:r>
      <w:r>
        <w:rPr>
          <w:rFonts w:hint="cs"/>
          <w:color w:val="000000"/>
          <w:rtl/>
        </w:rPr>
        <w:t>שה</w:t>
      </w:r>
      <w:r w:rsidR="003D5BD3">
        <w:rPr>
          <w:rFonts w:hint="cs"/>
          <w:color w:val="000000"/>
          <w:rtl/>
        </w:rPr>
        <w:t>משיב יצא מן הארץ</w:t>
      </w:r>
      <w:r w:rsidR="00E54E31">
        <w:rPr>
          <w:rFonts w:hint="cs"/>
          <w:color w:val="000000"/>
          <w:rtl/>
        </w:rPr>
        <w:t xml:space="preserve"> לבלי שוב</w:t>
      </w:r>
      <w:r w:rsidR="003D5BD3">
        <w:rPr>
          <w:rFonts w:hint="cs"/>
          <w:color w:val="000000"/>
          <w:rtl/>
        </w:rPr>
        <w:t xml:space="preserve">, ומכאן שבדיעבד (ושמא אף לכתחילה מבחינת בימ"ש קמא שקיים דיון והתרשם מהצדדים), </w:t>
      </w:r>
      <w:r w:rsidR="003D5BD3" w:rsidRPr="007D69AB">
        <w:rPr>
          <w:rFonts w:hint="cs"/>
          <w:b/>
          <w:bCs/>
          <w:color w:val="000000"/>
          <w:rtl/>
        </w:rPr>
        <w:t>החלטת בימ"ש קמא להתנות את יציאת המשיב מהארץ תמורת הפקדה כספית של 40,000 ₪ הינה החלטה מאוזנת, המאזנת בין חופש התנו</w:t>
      </w:r>
      <w:r w:rsidR="00685F9D" w:rsidRPr="007D69AB">
        <w:rPr>
          <w:rFonts w:hint="cs"/>
          <w:b/>
          <w:bCs/>
          <w:color w:val="000000"/>
          <w:rtl/>
        </w:rPr>
        <w:t>ע</w:t>
      </w:r>
      <w:r w:rsidR="003D5BD3" w:rsidRPr="007D69AB">
        <w:rPr>
          <w:rFonts w:hint="cs"/>
          <w:b/>
          <w:bCs/>
          <w:color w:val="000000"/>
          <w:rtl/>
        </w:rPr>
        <w:t xml:space="preserve">ה של המשיב </w:t>
      </w:r>
      <w:r w:rsidR="00685F9D" w:rsidRPr="007D69AB">
        <w:rPr>
          <w:rFonts w:hint="cs"/>
          <w:b/>
          <w:bCs/>
          <w:color w:val="000000"/>
          <w:rtl/>
        </w:rPr>
        <w:t>לבין זכות הבטחת המזונות</w:t>
      </w:r>
      <w:r w:rsidR="007D69AB">
        <w:rPr>
          <w:rFonts w:hint="cs"/>
          <w:color w:val="000000"/>
          <w:rtl/>
        </w:rPr>
        <w:t xml:space="preserve"> ואינה חורגת ממתחם הסבירות באופן המצדיק התערבות ערכאת הערעור, לבטח לא לנוכח לוח הזמנים שבו התנהלה המבקשת כאמור לעיל.</w:t>
      </w:r>
    </w:p>
    <w:p w:rsidR="003D5BD3" w:rsidRDefault="003D5BD3" w:rsidP="003D5BD3">
      <w:pPr>
        <w:spacing w:line="360" w:lineRule="auto"/>
        <w:ind w:left="444"/>
        <w:jc w:val="both"/>
        <w:rPr>
          <w:color w:val="000000"/>
          <w:rtl/>
        </w:rPr>
      </w:pPr>
    </w:p>
    <w:p w:rsidR="00897BC8" w:rsidRDefault="00897BC8" w:rsidP="003D5BD3">
      <w:pPr>
        <w:spacing w:line="360" w:lineRule="auto"/>
        <w:ind w:left="444"/>
        <w:jc w:val="both"/>
        <w:rPr>
          <w:color w:val="000000"/>
          <w:rtl/>
        </w:rPr>
      </w:pPr>
    </w:p>
    <w:p w:rsidR="000630F8" w:rsidRPr="00D348E1" w:rsidRDefault="000630F8" w:rsidP="00E54E31">
      <w:pPr>
        <w:spacing w:after="120" w:line="360" w:lineRule="auto"/>
        <w:ind w:firstLine="444"/>
        <w:jc w:val="both"/>
        <w:rPr>
          <w:rFonts w:ascii="David" w:hAnsi="David"/>
          <w:noProof/>
          <w:rtl/>
        </w:rPr>
      </w:pPr>
      <w:r w:rsidRPr="00136A32">
        <w:rPr>
          <w:rFonts w:ascii="David" w:hAnsi="David" w:hint="cs"/>
          <w:b/>
          <w:bCs/>
          <w:noProof/>
          <w:rtl/>
        </w:rPr>
        <w:t>ל</w:t>
      </w:r>
      <w:r w:rsidRPr="00136A32">
        <w:rPr>
          <w:rFonts w:ascii="David" w:hAnsi="David"/>
          <w:b/>
          <w:bCs/>
          <w:noProof/>
          <w:rtl/>
        </w:rPr>
        <w:t>או</w:t>
      </w:r>
      <w:r w:rsidRPr="00D348E1">
        <w:rPr>
          <w:rFonts w:ascii="David" w:hAnsi="David"/>
          <w:b/>
          <w:bCs/>
          <w:noProof/>
          <w:rtl/>
        </w:rPr>
        <w:t>ר כל האמור אני מורה על דחיית בקשת רשות הערעור.</w:t>
      </w:r>
    </w:p>
    <w:p w:rsidR="00897BC8" w:rsidRDefault="000630F8" w:rsidP="00897BC8">
      <w:pPr>
        <w:spacing w:after="120" w:line="360" w:lineRule="auto"/>
        <w:ind w:firstLine="444"/>
        <w:jc w:val="both"/>
        <w:rPr>
          <w:rFonts w:ascii="David" w:eastAsia="Calibri" w:hAnsi="David"/>
          <w:noProof/>
          <w:rtl/>
        </w:rPr>
      </w:pPr>
      <w:r w:rsidRPr="005118FD">
        <w:rPr>
          <w:rFonts w:ascii="David" w:eastAsia="Calibri" w:hAnsi="David"/>
          <w:noProof/>
          <w:rtl/>
        </w:rPr>
        <w:t>משלא נדרשה תשובה אין צו להוצאות</w:t>
      </w:r>
      <w:r w:rsidR="007D69AB">
        <w:rPr>
          <w:rFonts w:ascii="David" w:eastAsia="Calibri" w:hAnsi="David" w:hint="cs"/>
          <w:noProof/>
          <w:rtl/>
        </w:rPr>
        <w:t>.</w:t>
      </w:r>
    </w:p>
    <w:p w:rsidR="000630F8" w:rsidRPr="00361CB1" w:rsidRDefault="000630F8" w:rsidP="005118FD">
      <w:pPr>
        <w:spacing w:after="120" w:line="360" w:lineRule="auto"/>
        <w:jc w:val="both"/>
        <w:rPr>
          <w:rFonts w:ascii="David" w:eastAsia="Calibri" w:hAnsi="David"/>
          <w:noProof/>
          <w:u w:val="single"/>
        </w:rPr>
      </w:pPr>
      <w:r w:rsidRPr="00361CB1">
        <w:rPr>
          <w:rFonts w:ascii="David" w:eastAsia="Calibri" w:hAnsi="David" w:hint="cs"/>
          <w:noProof/>
          <w:u w:val="single"/>
          <w:rtl/>
        </w:rPr>
        <w:lastRenderedPageBreak/>
        <w:t>פסק דין זה מותר לפרסום בהשמטת שמות הצדדים וכל פרט מזהה אחר.</w:t>
      </w:r>
    </w:p>
    <w:p w:rsidR="00694556" w:rsidRPr="00B95D6E" w:rsidRDefault="00694556">
      <w:pPr>
        <w:spacing w:line="360" w:lineRule="auto"/>
        <w:jc w:val="both"/>
        <w:rPr>
          <w:rFonts w:ascii="Arial" w:hAnsi="Arial"/>
          <w:rtl/>
        </w:rPr>
      </w:pPr>
    </w:p>
    <w:p w:rsidR="00694556" w:rsidRDefault="0043502B">
      <w:pPr>
        <w:spacing w:line="360" w:lineRule="auto"/>
        <w:jc w:val="both"/>
        <w:rPr>
          <w:rFonts w:ascii="Arial" w:hAnsi="Arial"/>
          <w:rtl/>
        </w:rPr>
      </w:pPr>
      <w:r>
        <w:rPr>
          <w:rFonts w:ascii="Arial" w:hAnsi="Arial"/>
          <w:rtl/>
        </w:rPr>
        <w:t>נית</w:t>
      </w:r>
      <w:r>
        <w:rPr>
          <w:rFonts w:ascii="Arial" w:hAnsi="Arial" w:hint="cs"/>
          <w:rtl/>
        </w:rPr>
        <w:t>נה</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י' כסלו תשפ"ד</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23 נובמבר 2023</w:t>
          </w:r>
        </w:sdtContent>
      </w:sdt>
      <w:r w:rsidR="00005C8B">
        <w:rPr>
          <w:rFonts w:ascii="Arial" w:hAnsi="Arial"/>
          <w:rtl/>
        </w:rPr>
        <w:t>, בהעדר הצדדים.</w:t>
      </w:r>
    </w:p>
    <w:p w:rsidR="00C43648" w:rsidRDefault="001634C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Pr="00897BC8" w:rsidRDefault="00BD6531" w:rsidP="00897BC8">
      <w:pPr>
        <w:tabs>
          <w:tab w:val="left" w:pos="2553"/>
        </w:tabs>
        <w:rPr>
          <w:rtl/>
        </w:rPr>
      </w:pPr>
      <w:r>
        <w:rPr>
          <w:rFonts w:hint="cs"/>
          <w:rtl/>
        </w:rPr>
        <w:tab/>
      </w:r>
      <w:r>
        <w:rPr>
          <w:rFonts w:hint="cs"/>
          <w:rtl/>
        </w:rPr>
        <w:tab/>
      </w:r>
      <w:r>
        <w:rPr>
          <w:rFonts w:hint="cs"/>
          <w:rtl/>
        </w:rPr>
        <w:tab/>
      </w:r>
      <w:r>
        <w:rPr>
          <w:rFonts w:hint="cs"/>
          <w:rtl/>
        </w:rPr>
        <w:tab/>
        <w:t xml:space="preserve">        </w:t>
      </w:r>
      <w:sdt>
        <w:sdtPr>
          <w:rPr>
            <w:rtl/>
          </w:rPr>
          <w:alias w:val="MergeField"/>
          <w:tag w:val="1237"/>
          <w:id w:val="1156569145"/>
        </w:sdtPr>
        <w:sdtEndPr/>
        <w:sdtContent>
          <w:r w:rsidR="00897BC8">
            <w:rPr>
              <w:noProof/>
            </w:rPr>
            <w:drawing>
              <wp:inline distT="0" distB="0" distL="0" distR="0" wp14:editId="50D07946">
                <wp:extent cx="1085850" cy="12096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085850" cy="1209675"/>
                        </a:xfrm>
                        <a:prstGeom prst="rect">
                          <a:avLst/>
                        </a:prstGeom>
                      </pic:spPr>
                    </pic:pic>
                  </a:graphicData>
                </a:graphic>
              </wp:inline>
            </w:drawing>
          </w:r>
        </w:sdtContent>
      </w:sdt>
    </w:p>
    <w:sectPr w:rsidR="00694556" w:rsidRPr="00897BC8" w:rsidSect="00863992">
      <w:headerReference w:type="even" r:id="rId18"/>
      <w:headerReference w:type="default" r:id="rId19"/>
      <w:footerReference w:type="even" r:id="rId20"/>
      <w:footerReference w:type="default" r:id="rId21"/>
      <w:headerReference w:type="first" r:id="rId22"/>
      <w:footerReference w:type="first" r:id="rId23"/>
      <w:pgSz w:w="11907" w:h="16840" w:code="9"/>
      <w:pgMar w:top="1440" w:right="1800" w:bottom="568"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A30" w:rsidRDefault="00360A3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1634CE">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1634CE">
      <w:rPr>
        <w:rStyle w:val="ae"/>
        <w:noProof/>
        <w:rtl/>
      </w:rPr>
      <w:t>5</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A30" w:rsidRDefault="00360A3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A30" w:rsidRDefault="00360A3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8D10B2" w:rsidRPr="00E1068A" w:rsidRDefault="001634CE" w:rsidP="00897BC8">
          <w:pPr>
            <w:rPr>
              <w:sz w:val="20"/>
              <w:szCs w:val="20"/>
              <w:rtl/>
            </w:rPr>
          </w:pPr>
          <w:sdt>
            <w:sdtPr>
              <w:rPr>
                <w:rtl/>
              </w:rPr>
              <w:alias w:val="1170"/>
              <w:tag w:val="1170"/>
              <w:id w:val="1066377040"/>
              <w:text w:multiLine="1"/>
            </w:sdtPr>
            <w:sdtEndPr/>
            <w:sdtContent>
              <w:r w:rsidR="00AC5857">
                <w:rPr>
                  <w:b/>
                  <w:bCs/>
                  <w:sz w:val="26"/>
                  <w:szCs w:val="26"/>
                  <w:rtl/>
                </w:rPr>
                <w:t>רמ"ש</w:t>
              </w:r>
            </w:sdtContent>
          </w:sdt>
          <w:r w:rsidR="00005C8B">
            <w:rPr>
              <w:b/>
              <w:bCs/>
              <w:sz w:val="26"/>
              <w:szCs w:val="26"/>
              <w:rtl/>
            </w:rPr>
            <w:t xml:space="preserve"> </w:t>
          </w:r>
          <w:sdt>
            <w:sdtPr>
              <w:rPr>
                <w:rtl/>
              </w:rPr>
              <w:alias w:val="1171"/>
              <w:tag w:val="1171"/>
              <w:id w:val="257034231"/>
              <w:text w:multiLine="1"/>
            </w:sdtPr>
            <w:sdtEndPr/>
            <w:sdtContent>
              <w:r w:rsidR="00AC5857">
                <w:rPr>
                  <w:b/>
                  <w:bCs/>
                  <w:sz w:val="26"/>
                  <w:szCs w:val="26"/>
                  <w:rtl/>
                </w:rPr>
                <w:t>46594-11-23</w:t>
              </w:r>
            </w:sdtContent>
          </w:sdt>
          <w:r w:rsidR="00005C8B">
            <w:rPr>
              <w:b/>
              <w:bCs/>
              <w:sz w:val="26"/>
              <w:szCs w:val="26"/>
              <w:rtl/>
            </w:rPr>
            <w:t xml:space="preserve"> </w:t>
          </w:r>
          <w:sdt>
            <w:sdtPr>
              <w:rPr>
                <w:b/>
                <w:bCs/>
                <w:sz w:val="26"/>
                <w:szCs w:val="26"/>
                <w:rtl/>
              </w:rPr>
              <w:alias w:val="3154"/>
              <w:tag w:val="3154"/>
              <w:id w:val="-1714497037"/>
              <w:placeholder>
                <w:docPart w:val="4672CCA166BA4F0A892EB1D7BA0002CB"/>
              </w:placeholder>
              <w:text w:multiLine="1"/>
            </w:sdtPr>
            <w:sdtEndPr/>
            <w:sdtContent>
              <w:r w:rsidR="00897BC8">
                <w:rPr>
                  <w:b/>
                  <w:bCs/>
                  <w:sz w:val="26"/>
                  <w:szCs w:val="26"/>
                  <w:rtl/>
                </w:rPr>
                <w:t>ר</w:t>
              </w:r>
              <w:r w:rsidR="00897BC8">
                <w:rPr>
                  <w:rFonts w:hint="cs"/>
                  <w:b/>
                  <w:bCs/>
                  <w:sz w:val="26"/>
                  <w:szCs w:val="26"/>
                  <w:rtl/>
                </w:rPr>
                <w:t xml:space="preserve">. </w:t>
              </w:r>
              <w:r w:rsidR="00AC5857">
                <w:rPr>
                  <w:b/>
                  <w:bCs/>
                  <w:sz w:val="26"/>
                  <w:szCs w:val="26"/>
                  <w:rtl/>
                </w:rPr>
                <w:t>נ' ל</w:t>
              </w:r>
              <w:r w:rsidR="00897BC8">
                <w:rPr>
                  <w:rFonts w:hint="cs"/>
                  <w:b/>
                  <w:bCs/>
                  <w:sz w:val="26"/>
                  <w:szCs w:val="26"/>
                  <w:rtl/>
                </w:rPr>
                <w:t>.</w:t>
              </w:r>
            </w:sdtContent>
          </w:sdt>
          <w:r w:rsidR="00CD516B">
            <w:rPr>
              <w:b/>
              <w:bCs/>
              <w:sz w:val="26"/>
              <w:szCs w:val="26"/>
              <w:rtl/>
            </w:rPr>
            <w:t xml:space="preserve"> </w:t>
          </w:r>
          <w:r w:rsidR="007D45E3">
            <w:rPr>
              <w:rFonts w:hint="cs"/>
              <w:rtl/>
            </w:rPr>
            <w:t xml:space="preserve">           </w:t>
          </w:r>
          <w:r w:rsidR="007D45E3">
            <w:rPr>
              <w:rFonts w:hint="cs"/>
              <w:sz w:val="20"/>
              <w:szCs w:val="20"/>
              <w:rtl/>
            </w:rPr>
            <w:t xml:space="preserve">       </w:t>
          </w:r>
          <w:r w:rsidR="000630F8">
            <w:rPr>
              <w:rFonts w:hint="cs"/>
              <w:sz w:val="20"/>
              <w:szCs w:val="20"/>
              <w:rtl/>
            </w:rPr>
            <w:t xml:space="preserve">                          </w:t>
          </w:r>
        </w:p>
      </w:tc>
    </w:tr>
  </w:tbl>
  <w:p w:rsidR="00694556" w:rsidRDefault="00694556">
    <w:pPr>
      <w:pStyle w:val="a5"/>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0A30" w:rsidRDefault="00360A3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6402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710E3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03E611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BC8BA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39435A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6AC7D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16BBF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A64FE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4C5CA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0F4AA9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6FDC1454"/>
    <w:multiLevelType w:val="hybridMultilevel"/>
    <w:tmpl w:val="442CB4EA"/>
    <w:lvl w:ilvl="0" w:tplc="0F5A31DE">
      <w:start w:val="1"/>
      <w:numFmt w:val="decimal"/>
      <w:lvlText w:val="%1."/>
      <w:lvlJc w:val="left"/>
      <w:pPr>
        <w:ind w:left="444" w:hanging="360"/>
      </w:pPr>
      <w:rPr>
        <w:rFonts w:ascii="David" w:hAnsi="David" w:cs="David" w:hint="default"/>
        <w:sz w:val="24"/>
        <w:szCs w:val="24"/>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hdrShapeDefaults>
    <o:shapedefaults v:ext="edit" spidmax="220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7196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71964&amp;lt;/CaseID&amp;gt;_x000d__x000a_        &amp;lt;CaseMonth&amp;gt;11&amp;lt;/CaseMonth&amp;gt;_x000d__x000a_        &amp;lt;CaseYear&amp;gt;2023&amp;lt;/CaseYear&amp;gt;_x000d__x000a_        &amp;lt;CaseNumber&amp;gt;46594&amp;lt;/CaseNumber&amp;gt;_x000d__x000a_        &amp;lt;NumeratorGroupID&amp;gt;1&amp;lt;/NumeratorGroupID&amp;gt;_x000d__x000a_        &amp;lt;CaseName&amp;gt;רובינה נ&amp;#39; ליאחובצקי&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6594-11-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7&amp;lt;/CaseNextDeterminingTask&amp;gt;_x000d__x000a_        &amp;lt;CaseOpenDate&amp;gt;2023-11-21T15:21:00+02: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במקום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71964&amp;lt;/CaseID&amp;gt;_x000d__x000a_        &amp;lt;CaseMonth&amp;gt;11&amp;lt;/CaseMonth&amp;gt;_x000d__x000a_        &amp;lt;CaseYear&amp;gt;2023&amp;lt;/CaseYear&amp;gt;_x000d__x000a_        &amp;lt;CaseNumber&amp;gt;46594&amp;lt;/CaseNumber&amp;gt;_x000d__x000a_        &amp;lt;NumeratorGroupID&amp;gt;1&amp;lt;/NumeratorGroupID&amp;gt;_x000d__x000a_        &amp;lt;CaseName&amp;gt;רובינה נ&amp;#39; ליאחובצקי&amp;lt;/CaseName&amp;gt;_x000d__x000a_        &amp;lt;CourtID&amp;gt;13&amp;lt;/CourtID&amp;gt;_x000d__x000a_        &amp;lt;CaseTypeID&amp;gt;10074&amp;lt;/CaseTypeID&amp;gt;_x000d__x000a_        &amp;lt;CaseInterestID&amp;gt;101&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6594-11-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7&amp;lt;/CaseNextDeterminingTask&amp;gt;_x000d__x000a_        &amp;lt;CaseOpenDate&amp;gt;2023-11-21T15:21:00+02:00&amp;lt;/CaseOpenDate&amp;gt;_x000d__x000a_        &amp;lt;PleaTypeID&amp;gt;5&amp;lt;/PleaTypeID&amp;gt;_x000d__x000a_        &amp;lt;CourtLevelID&amp;gt;2&amp;lt;/CourtLevelID&amp;gt;_x000d__x000a_        &amp;lt;CourtLevelCaseTypeInterestID&amp;gt;419&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במקום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194721&amp;lt;/DecisionID&amp;gt;_x000d__x000a_        &amp;lt;DecisionName&amp;gt;החלטה  שניתנה ע&amp;quot;י  אריה נאמן&amp;lt;/DecisionName&amp;gt;_x000d__x000a_        &amp;lt;DecisionStatusID&amp;gt;1&amp;lt;/DecisionStatusID&amp;gt;_x000d__x000a_        &amp;lt;DecisionStatusChangeDate&amp;gt;2023-11-23T10:31:35.327+02:00&amp;lt;/DecisionStatusChangeDate&amp;gt;_x000d__x000a_        &amp;lt;DecisionSignatureDate&amp;gt;2023-11-23T10:01:21.143+02:00&amp;lt;/DecisionSignatureDate&amp;gt;_x000d__x000a_        &amp;lt;DecisionSignatureUserID&amp;gt;058677980@GOV.IL&amp;lt;/DecisionSignatureUserID&amp;gt;_x000d__x000a_        &amp;lt;DecisionCreateDate&amp;gt;2023-11-23T10:06:41.59+02:00&amp;lt;/DecisionCreateDate&amp;gt;_x000d__x000a_        &amp;lt;DecisionChangeDate&amp;gt;2023-11-23T10:31:35.54+02:00&amp;lt;/DecisionChangeDate&amp;gt;_x000d__x000a_        &amp;lt;DecisionChangeUserID&amp;gt;2032405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666883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6779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240502@GOV.IL&amp;lt;/DecisionCreationUserID&amp;gt;_x000d__x000a_        &amp;lt;DecisionDisplayName&amp;gt;החלטה  שניתנה ע&amp;quot;י  אריה נאמן&amp;lt;/DecisionDisplayName&amp;gt;_x000d__x000a_        &amp;lt;IsScanned&amp;gt;false&amp;lt;/IsScanned&amp;gt;_x000d__x000a_        &amp;lt;DecisionSignatureUserName&amp;gt;אריה נא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8194721&amp;lt;/DecisionID&amp;gt;_x000d__x000a_        &amp;lt;CaseID&amp;gt;80771964&amp;lt;/CaseID&amp;gt;_x000d__x000a_        &amp;lt;IsOriginal&amp;gt;true&amp;lt;/IsOriginal&amp;gt;_x000d__x000a_        &amp;lt;IsDeleted&amp;gt;false&amp;lt;/IsDeleted&amp;gt;_x000d__x000a_        &amp;lt;CaseName&amp;gt;רובינה נ&amp;#39; ליאחובצקי&amp;lt;/CaseName&amp;gt;_x000d__x000a_        &amp;lt;CaseDisplayIdentifier&amp;gt;46594-11-23 רמ&amp;quot;ש&amp;lt;/CaseDisplayIdentifier&amp;gt;_x000d__x000a_      &amp;lt;/dt_DecisionCase&amp;gt;_x000d__x000a_    &amp;lt;/DecisionDS&amp;gt;_x000d__x000a_  &amp;lt;/diffgr:diffgram&amp;gt;_x000d__x000a_&amp;lt;/DecisionDS&amp;gt;"/>
    <w:docVar w:name="DecisionID" w:val="148194721"/>
    <w:docVar w:name="WordClientAssemblyName" w:val="NGCS.Decision.ClientWordBL"/>
    <w:docVar w:name="WordClientClassName" w:val="NGCS.Decision.ClientWordBL.DecisionClient"/>
  </w:docVars>
  <w:rsids>
    <w:rsidRoot w:val="00694556"/>
    <w:rsid w:val="00000062"/>
    <w:rsid w:val="0000226B"/>
    <w:rsid w:val="00005C8B"/>
    <w:rsid w:val="00007DE0"/>
    <w:rsid w:val="000209B5"/>
    <w:rsid w:val="000346CC"/>
    <w:rsid w:val="000529D2"/>
    <w:rsid w:val="000564AB"/>
    <w:rsid w:val="000630F8"/>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634CE"/>
    <w:rsid w:val="00176E4F"/>
    <w:rsid w:val="00180519"/>
    <w:rsid w:val="00191C82"/>
    <w:rsid w:val="001C4003"/>
    <w:rsid w:val="001D4DBF"/>
    <w:rsid w:val="001E75CA"/>
    <w:rsid w:val="002265FF"/>
    <w:rsid w:val="00235B97"/>
    <w:rsid w:val="002529D2"/>
    <w:rsid w:val="00271B56"/>
    <w:rsid w:val="00275AD7"/>
    <w:rsid w:val="00284AC3"/>
    <w:rsid w:val="002C344E"/>
    <w:rsid w:val="002E75E9"/>
    <w:rsid w:val="002F0B1E"/>
    <w:rsid w:val="00307A6A"/>
    <w:rsid w:val="00307C40"/>
    <w:rsid w:val="00320433"/>
    <w:rsid w:val="003230C7"/>
    <w:rsid w:val="00327E50"/>
    <w:rsid w:val="0033597A"/>
    <w:rsid w:val="00343D89"/>
    <w:rsid w:val="00360A30"/>
    <w:rsid w:val="00362612"/>
    <w:rsid w:val="0036743F"/>
    <w:rsid w:val="003715DD"/>
    <w:rsid w:val="003823E0"/>
    <w:rsid w:val="003938C0"/>
    <w:rsid w:val="003A4521"/>
    <w:rsid w:val="003B3E8D"/>
    <w:rsid w:val="003B77D8"/>
    <w:rsid w:val="003D1C8C"/>
    <w:rsid w:val="003D5BD3"/>
    <w:rsid w:val="003E5351"/>
    <w:rsid w:val="003F09F6"/>
    <w:rsid w:val="003F64A9"/>
    <w:rsid w:val="0040096C"/>
    <w:rsid w:val="00414F1F"/>
    <w:rsid w:val="00427697"/>
    <w:rsid w:val="0043125D"/>
    <w:rsid w:val="0043502B"/>
    <w:rsid w:val="004443AC"/>
    <w:rsid w:val="00444B02"/>
    <w:rsid w:val="00451E28"/>
    <w:rsid w:val="004549C7"/>
    <w:rsid w:val="00462C62"/>
    <w:rsid w:val="00465D36"/>
    <w:rsid w:val="0049572B"/>
    <w:rsid w:val="004B748A"/>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90126"/>
    <w:rsid w:val="005A4425"/>
    <w:rsid w:val="005A6F62"/>
    <w:rsid w:val="005C0627"/>
    <w:rsid w:val="005E3B20"/>
    <w:rsid w:val="005F4F09"/>
    <w:rsid w:val="0061431B"/>
    <w:rsid w:val="00614790"/>
    <w:rsid w:val="00622BAA"/>
    <w:rsid w:val="00626129"/>
    <w:rsid w:val="006306CF"/>
    <w:rsid w:val="006318D8"/>
    <w:rsid w:val="00644E9A"/>
    <w:rsid w:val="00671BD5"/>
    <w:rsid w:val="006805C1"/>
    <w:rsid w:val="00685F9D"/>
    <w:rsid w:val="00686C21"/>
    <w:rsid w:val="006931C1"/>
    <w:rsid w:val="00694556"/>
    <w:rsid w:val="006B7258"/>
    <w:rsid w:val="006C30C5"/>
    <w:rsid w:val="006D3B31"/>
    <w:rsid w:val="006E0D96"/>
    <w:rsid w:val="006E1A53"/>
    <w:rsid w:val="006F56E6"/>
    <w:rsid w:val="00701551"/>
    <w:rsid w:val="007045F9"/>
    <w:rsid w:val="00704EDA"/>
    <w:rsid w:val="00713D30"/>
    <w:rsid w:val="00714AB5"/>
    <w:rsid w:val="00721122"/>
    <w:rsid w:val="00734689"/>
    <w:rsid w:val="00753019"/>
    <w:rsid w:val="00754801"/>
    <w:rsid w:val="00761441"/>
    <w:rsid w:val="007846AD"/>
    <w:rsid w:val="00795365"/>
    <w:rsid w:val="007A351D"/>
    <w:rsid w:val="007B7765"/>
    <w:rsid w:val="007C5BDD"/>
    <w:rsid w:val="007D45E3"/>
    <w:rsid w:val="007D69AB"/>
    <w:rsid w:val="007E6115"/>
    <w:rsid w:val="007F4609"/>
    <w:rsid w:val="00814468"/>
    <w:rsid w:val="008176A1"/>
    <w:rsid w:val="00820005"/>
    <w:rsid w:val="00841158"/>
    <w:rsid w:val="00844318"/>
    <w:rsid w:val="00851257"/>
    <w:rsid w:val="0086247A"/>
    <w:rsid w:val="00863992"/>
    <w:rsid w:val="00863F5D"/>
    <w:rsid w:val="00870890"/>
    <w:rsid w:val="00873602"/>
    <w:rsid w:val="00875D12"/>
    <w:rsid w:val="0088479D"/>
    <w:rsid w:val="00891F42"/>
    <w:rsid w:val="00896889"/>
    <w:rsid w:val="00897BC8"/>
    <w:rsid w:val="008A4DFE"/>
    <w:rsid w:val="008A59EE"/>
    <w:rsid w:val="008A6E97"/>
    <w:rsid w:val="008C5714"/>
    <w:rsid w:val="008D10B2"/>
    <w:rsid w:val="00903896"/>
    <w:rsid w:val="00906F3D"/>
    <w:rsid w:val="009143E6"/>
    <w:rsid w:val="00926B0E"/>
    <w:rsid w:val="0094424E"/>
    <w:rsid w:val="00951CF6"/>
    <w:rsid w:val="00955642"/>
    <w:rsid w:val="00961CA9"/>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00DE6"/>
    <w:rsid w:val="00B47096"/>
    <w:rsid w:val="00B5356E"/>
    <w:rsid w:val="00B62AD7"/>
    <w:rsid w:val="00B62BDC"/>
    <w:rsid w:val="00B66717"/>
    <w:rsid w:val="00B809AD"/>
    <w:rsid w:val="00B80CBD"/>
    <w:rsid w:val="00B858ED"/>
    <w:rsid w:val="00B86096"/>
    <w:rsid w:val="00B95D6E"/>
    <w:rsid w:val="00B95E3F"/>
    <w:rsid w:val="00B964D9"/>
    <w:rsid w:val="00BA0A7C"/>
    <w:rsid w:val="00BA517C"/>
    <w:rsid w:val="00BB3D05"/>
    <w:rsid w:val="00BB6E57"/>
    <w:rsid w:val="00BB73BE"/>
    <w:rsid w:val="00BC2D89"/>
    <w:rsid w:val="00BD6531"/>
    <w:rsid w:val="00BE05B2"/>
    <w:rsid w:val="00BF0ADE"/>
    <w:rsid w:val="00BF1908"/>
    <w:rsid w:val="00C22D93"/>
    <w:rsid w:val="00C23458"/>
    <w:rsid w:val="00C31120"/>
    <w:rsid w:val="00C34168"/>
    <w:rsid w:val="00C34482"/>
    <w:rsid w:val="00C43648"/>
    <w:rsid w:val="00C44FEF"/>
    <w:rsid w:val="00C50A9F"/>
    <w:rsid w:val="00C642FA"/>
    <w:rsid w:val="00C93EA0"/>
    <w:rsid w:val="00CC7622"/>
    <w:rsid w:val="00CD516B"/>
    <w:rsid w:val="00CD5CDF"/>
    <w:rsid w:val="00CD608F"/>
    <w:rsid w:val="00CE0084"/>
    <w:rsid w:val="00CF6BB7"/>
    <w:rsid w:val="00D04AA4"/>
    <w:rsid w:val="00D27982"/>
    <w:rsid w:val="00D33B86"/>
    <w:rsid w:val="00D44968"/>
    <w:rsid w:val="00D47433"/>
    <w:rsid w:val="00D53924"/>
    <w:rsid w:val="00D55D0C"/>
    <w:rsid w:val="00D92BFF"/>
    <w:rsid w:val="00D96D8C"/>
    <w:rsid w:val="00DA6649"/>
    <w:rsid w:val="00DC1259"/>
    <w:rsid w:val="00DC1BD2"/>
    <w:rsid w:val="00DC2571"/>
    <w:rsid w:val="00DC487C"/>
    <w:rsid w:val="00DD4335"/>
    <w:rsid w:val="00DE1E7D"/>
    <w:rsid w:val="00DE2E00"/>
    <w:rsid w:val="00DE5ED8"/>
    <w:rsid w:val="00DE6BF6"/>
    <w:rsid w:val="00E03FD6"/>
    <w:rsid w:val="00E075A9"/>
    <w:rsid w:val="00E1068A"/>
    <w:rsid w:val="00E25884"/>
    <w:rsid w:val="00E25B55"/>
    <w:rsid w:val="00E31C2B"/>
    <w:rsid w:val="00E5426A"/>
    <w:rsid w:val="00E54642"/>
    <w:rsid w:val="00E54E31"/>
    <w:rsid w:val="00E80CBE"/>
    <w:rsid w:val="00E9269D"/>
    <w:rsid w:val="00E962E3"/>
    <w:rsid w:val="00EB6C79"/>
    <w:rsid w:val="00EC37E9"/>
    <w:rsid w:val="00F038D8"/>
    <w:rsid w:val="00F06995"/>
    <w:rsid w:val="00F12D66"/>
    <w:rsid w:val="00F13623"/>
    <w:rsid w:val="00F15AAB"/>
    <w:rsid w:val="00F44D1D"/>
    <w:rsid w:val="00F84B6D"/>
    <w:rsid w:val="00F957E8"/>
    <w:rsid w:val="00FA311A"/>
    <w:rsid w:val="00FA5FDA"/>
    <w:rsid w:val="00FA7FD0"/>
    <w:rsid w:val="00FB6AB3"/>
    <w:rsid w:val="00FD1419"/>
    <w:rsid w:val="00FD79E4"/>
    <w:rsid w:val="00FE078E"/>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0630F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0630F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0630F8"/>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0630F8"/>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0630F8"/>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0630F8"/>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0630F8"/>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0630F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FollowedHyperlink">
    <w:name w:val="FollowedHyperlink"/>
    <w:basedOn w:val="a2"/>
    <w:semiHidden/>
    <w:unhideWhenUsed/>
    <w:rsid w:val="000630F8"/>
    <w:rPr>
      <w:noProof w:val="0"/>
      <w:color w:val="800080" w:themeColor="followedHyperlink"/>
      <w:u w:val="single"/>
    </w:rPr>
  </w:style>
  <w:style w:type="character" w:styleId="HTMLCite">
    <w:name w:val="HTML Cite"/>
    <w:basedOn w:val="a2"/>
    <w:semiHidden/>
    <w:unhideWhenUsed/>
    <w:rsid w:val="000630F8"/>
    <w:rPr>
      <w:i/>
      <w:iCs/>
      <w:noProof w:val="0"/>
    </w:rPr>
  </w:style>
  <w:style w:type="character" w:styleId="HTMLCode">
    <w:name w:val="HTML Code"/>
    <w:basedOn w:val="a2"/>
    <w:semiHidden/>
    <w:unhideWhenUsed/>
    <w:rsid w:val="000630F8"/>
    <w:rPr>
      <w:rFonts w:ascii="Consolas" w:hAnsi="Consolas"/>
      <w:noProof w:val="0"/>
      <w:sz w:val="20"/>
      <w:szCs w:val="20"/>
    </w:rPr>
  </w:style>
  <w:style w:type="character" w:styleId="HTMLDefinition">
    <w:name w:val="HTML Definition"/>
    <w:basedOn w:val="a2"/>
    <w:semiHidden/>
    <w:unhideWhenUsed/>
    <w:rsid w:val="000630F8"/>
    <w:rPr>
      <w:i/>
      <w:iCs/>
      <w:noProof w:val="0"/>
    </w:rPr>
  </w:style>
  <w:style w:type="character" w:styleId="HTMLVariable">
    <w:name w:val="HTML Variable"/>
    <w:basedOn w:val="a2"/>
    <w:semiHidden/>
    <w:unhideWhenUsed/>
    <w:rsid w:val="000630F8"/>
    <w:rPr>
      <w:i/>
      <w:iCs/>
      <w:noProof w:val="0"/>
    </w:rPr>
  </w:style>
  <w:style w:type="paragraph" w:styleId="HTML">
    <w:name w:val="HTML Preformatted"/>
    <w:basedOn w:val="a1"/>
    <w:link w:val="HTML0"/>
    <w:semiHidden/>
    <w:unhideWhenUsed/>
    <w:rsid w:val="000630F8"/>
    <w:rPr>
      <w:rFonts w:ascii="Consolas" w:hAnsi="Consolas"/>
      <w:sz w:val="20"/>
      <w:szCs w:val="20"/>
    </w:rPr>
  </w:style>
  <w:style w:type="character" w:customStyle="1" w:styleId="HTML0">
    <w:name w:val="HTML מעוצב מראש תו"/>
    <w:basedOn w:val="a2"/>
    <w:link w:val="HTML"/>
    <w:semiHidden/>
    <w:rsid w:val="000630F8"/>
    <w:rPr>
      <w:rFonts w:ascii="Consolas" w:hAnsi="Consolas" w:cs="David"/>
      <w:noProof w:val="0"/>
    </w:rPr>
  </w:style>
  <w:style w:type="character" w:styleId="Hyperlink">
    <w:name w:val="Hyperlink"/>
    <w:basedOn w:val="a2"/>
    <w:uiPriority w:val="99"/>
    <w:semiHidden/>
    <w:unhideWhenUsed/>
    <w:rsid w:val="000630F8"/>
    <w:rPr>
      <w:noProof w:val="0"/>
      <w:color w:val="0000FF" w:themeColor="hyperlink"/>
      <w:u w:val="single"/>
    </w:rPr>
  </w:style>
  <w:style w:type="paragraph" w:styleId="Index1">
    <w:name w:val="index 1"/>
    <w:basedOn w:val="a1"/>
    <w:next w:val="a1"/>
    <w:autoRedefine/>
    <w:semiHidden/>
    <w:unhideWhenUsed/>
    <w:rsid w:val="000630F8"/>
    <w:pPr>
      <w:ind w:left="240" w:hanging="240"/>
    </w:pPr>
  </w:style>
  <w:style w:type="paragraph" w:styleId="Index2">
    <w:name w:val="index 2"/>
    <w:basedOn w:val="a1"/>
    <w:next w:val="a1"/>
    <w:autoRedefine/>
    <w:semiHidden/>
    <w:unhideWhenUsed/>
    <w:rsid w:val="000630F8"/>
    <w:pPr>
      <w:ind w:left="480" w:hanging="240"/>
    </w:pPr>
  </w:style>
  <w:style w:type="paragraph" w:styleId="Index3">
    <w:name w:val="index 3"/>
    <w:basedOn w:val="a1"/>
    <w:next w:val="a1"/>
    <w:autoRedefine/>
    <w:semiHidden/>
    <w:unhideWhenUsed/>
    <w:rsid w:val="000630F8"/>
    <w:pPr>
      <w:ind w:left="720" w:hanging="240"/>
    </w:pPr>
  </w:style>
  <w:style w:type="paragraph" w:styleId="Index4">
    <w:name w:val="index 4"/>
    <w:basedOn w:val="a1"/>
    <w:next w:val="a1"/>
    <w:autoRedefine/>
    <w:semiHidden/>
    <w:unhideWhenUsed/>
    <w:rsid w:val="000630F8"/>
    <w:pPr>
      <w:ind w:left="960" w:hanging="240"/>
    </w:pPr>
  </w:style>
  <w:style w:type="paragraph" w:styleId="Index5">
    <w:name w:val="index 5"/>
    <w:basedOn w:val="a1"/>
    <w:next w:val="a1"/>
    <w:autoRedefine/>
    <w:semiHidden/>
    <w:unhideWhenUsed/>
    <w:rsid w:val="000630F8"/>
    <w:pPr>
      <w:ind w:left="1200" w:hanging="240"/>
    </w:pPr>
  </w:style>
  <w:style w:type="paragraph" w:styleId="Index6">
    <w:name w:val="index 6"/>
    <w:basedOn w:val="a1"/>
    <w:next w:val="a1"/>
    <w:autoRedefine/>
    <w:semiHidden/>
    <w:unhideWhenUsed/>
    <w:rsid w:val="000630F8"/>
    <w:pPr>
      <w:ind w:left="1440" w:hanging="240"/>
    </w:pPr>
  </w:style>
  <w:style w:type="paragraph" w:styleId="Index7">
    <w:name w:val="index 7"/>
    <w:basedOn w:val="a1"/>
    <w:next w:val="a1"/>
    <w:autoRedefine/>
    <w:semiHidden/>
    <w:unhideWhenUsed/>
    <w:rsid w:val="000630F8"/>
    <w:pPr>
      <w:ind w:left="1680" w:hanging="240"/>
    </w:pPr>
  </w:style>
  <w:style w:type="paragraph" w:styleId="Index8">
    <w:name w:val="index 8"/>
    <w:basedOn w:val="a1"/>
    <w:next w:val="a1"/>
    <w:autoRedefine/>
    <w:semiHidden/>
    <w:unhideWhenUsed/>
    <w:rsid w:val="000630F8"/>
    <w:pPr>
      <w:ind w:left="1920" w:hanging="240"/>
    </w:pPr>
  </w:style>
  <w:style w:type="paragraph" w:styleId="Index9">
    <w:name w:val="index 9"/>
    <w:basedOn w:val="a1"/>
    <w:next w:val="a1"/>
    <w:autoRedefine/>
    <w:semiHidden/>
    <w:unhideWhenUsed/>
    <w:rsid w:val="000630F8"/>
    <w:pPr>
      <w:ind w:left="2160" w:hanging="240"/>
    </w:pPr>
  </w:style>
  <w:style w:type="paragraph" w:styleId="NormalWeb">
    <w:name w:val="Normal (Web)"/>
    <w:basedOn w:val="a1"/>
    <w:semiHidden/>
    <w:unhideWhenUsed/>
    <w:rsid w:val="000630F8"/>
    <w:rPr>
      <w:rFonts w:cs="Times New Roman"/>
    </w:rPr>
  </w:style>
  <w:style w:type="paragraph" w:styleId="TOC1">
    <w:name w:val="toc 1"/>
    <w:basedOn w:val="a1"/>
    <w:next w:val="a1"/>
    <w:autoRedefine/>
    <w:semiHidden/>
    <w:unhideWhenUsed/>
    <w:rsid w:val="000630F8"/>
    <w:pPr>
      <w:spacing w:after="100"/>
    </w:pPr>
  </w:style>
  <w:style w:type="paragraph" w:styleId="TOC2">
    <w:name w:val="toc 2"/>
    <w:basedOn w:val="a1"/>
    <w:next w:val="a1"/>
    <w:autoRedefine/>
    <w:semiHidden/>
    <w:unhideWhenUsed/>
    <w:rsid w:val="000630F8"/>
    <w:pPr>
      <w:spacing w:after="100"/>
      <w:ind w:left="240"/>
    </w:pPr>
  </w:style>
  <w:style w:type="paragraph" w:styleId="TOC3">
    <w:name w:val="toc 3"/>
    <w:basedOn w:val="a1"/>
    <w:next w:val="a1"/>
    <w:autoRedefine/>
    <w:semiHidden/>
    <w:unhideWhenUsed/>
    <w:rsid w:val="000630F8"/>
    <w:pPr>
      <w:spacing w:after="100"/>
      <w:ind w:left="480"/>
    </w:pPr>
  </w:style>
  <w:style w:type="paragraph" w:styleId="TOC4">
    <w:name w:val="toc 4"/>
    <w:basedOn w:val="a1"/>
    <w:next w:val="a1"/>
    <w:autoRedefine/>
    <w:semiHidden/>
    <w:unhideWhenUsed/>
    <w:rsid w:val="000630F8"/>
    <w:pPr>
      <w:spacing w:after="100"/>
      <w:ind w:left="720"/>
    </w:pPr>
  </w:style>
  <w:style w:type="paragraph" w:styleId="TOC5">
    <w:name w:val="toc 5"/>
    <w:basedOn w:val="a1"/>
    <w:next w:val="a1"/>
    <w:autoRedefine/>
    <w:semiHidden/>
    <w:unhideWhenUsed/>
    <w:rsid w:val="000630F8"/>
    <w:pPr>
      <w:spacing w:after="100"/>
      <w:ind w:left="960"/>
    </w:pPr>
  </w:style>
  <w:style w:type="paragraph" w:styleId="TOC6">
    <w:name w:val="toc 6"/>
    <w:basedOn w:val="a1"/>
    <w:next w:val="a1"/>
    <w:autoRedefine/>
    <w:semiHidden/>
    <w:unhideWhenUsed/>
    <w:rsid w:val="000630F8"/>
    <w:pPr>
      <w:spacing w:after="100"/>
      <w:ind w:left="1200"/>
    </w:pPr>
  </w:style>
  <w:style w:type="paragraph" w:styleId="TOC7">
    <w:name w:val="toc 7"/>
    <w:basedOn w:val="a1"/>
    <w:next w:val="a1"/>
    <w:autoRedefine/>
    <w:semiHidden/>
    <w:unhideWhenUsed/>
    <w:rsid w:val="000630F8"/>
    <w:pPr>
      <w:spacing w:after="100"/>
      <w:ind w:left="1440"/>
    </w:pPr>
  </w:style>
  <w:style w:type="paragraph" w:styleId="TOC8">
    <w:name w:val="toc 8"/>
    <w:basedOn w:val="a1"/>
    <w:next w:val="a1"/>
    <w:autoRedefine/>
    <w:semiHidden/>
    <w:unhideWhenUsed/>
    <w:rsid w:val="000630F8"/>
    <w:pPr>
      <w:spacing w:after="100"/>
      <w:ind w:left="1680"/>
    </w:pPr>
  </w:style>
  <w:style w:type="paragraph" w:styleId="TOC9">
    <w:name w:val="toc 9"/>
    <w:basedOn w:val="a1"/>
    <w:next w:val="a1"/>
    <w:autoRedefine/>
    <w:semiHidden/>
    <w:unhideWhenUsed/>
    <w:rsid w:val="000630F8"/>
    <w:pPr>
      <w:spacing w:after="100"/>
      <w:ind w:left="1920"/>
    </w:pPr>
  </w:style>
  <w:style w:type="table" w:styleId="-1">
    <w:name w:val="Table 3D effects 1"/>
    <w:basedOn w:val="a3"/>
    <w:semiHidden/>
    <w:unhideWhenUsed/>
    <w:rsid w:val="000630F8"/>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0630F8"/>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0630F8"/>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0630F8"/>
  </w:style>
  <w:style w:type="paragraph" w:styleId="af1">
    <w:name w:val="Salutation"/>
    <w:basedOn w:val="a1"/>
    <w:next w:val="a1"/>
    <w:link w:val="af2"/>
    <w:rsid w:val="000630F8"/>
  </w:style>
  <w:style w:type="character" w:customStyle="1" w:styleId="af2">
    <w:name w:val="ברכה תו"/>
    <w:basedOn w:val="a2"/>
    <w:link w:val="af1"/>
    <w:rsid w:val="000630F8"/>
    <w:rPr>
      <w:rFonts w:cs="David"/>
      <w:noProof w:val="0"/>
      <w:sz w:val="24"/>
      <w:szCs w:val="24"/>
    </w:rPr>
  </w:style>
  <w:style w:type="paragraph" w:styleId="af3">
    <w:name w:val="Body Text"/>
    <w:basedOn w:val="a1"/>
    <w:link w:val="af4"/>
    <w:semiHidden/>
    <w:unhideWhenUsed/>
    <w:rsid w:val="000630F8"/>
    <w:pPr>
      <w:spacing w:after="120"/>
    </w:pPr>
  </w:style>
  <w:style w:type="character" w:customStyle="1" w:styleId="af4">
    <w:name w:val="גוף טקסט תו"/>
    <w:basedOn w:val="a2"/>
    <w:link w:val="af3"/>
    <w:semiHidden/>
    <w:rsid w:val="000630F8"/>
    <w:rPr>
      <w:rFonts w:cs="David"/>
      <w:noProof w:val="0"/>
      <w:sz w:val="24"/>
      <w:szCs w:val="24"/>
    </w:rPr>
  </w:style>
  <w:style w:type="paragraph" w:styleId="23">
    <w:name w:val="Body Text 2"/>
    <w:basedOn w:val="a1"/>
    <w:link w:val="24"/>
    <w:semiHidden/>
    <w:unhideWhenUsed/>
    <w:rsid w:val="000630F8"/>
    <w:pPr>
      <w:spacing w:after="120" w:line="480" w:lineRule="auto"/>
    </w:pPr>
  </w:style>
  <w:style w:type="character" w:customStyle="1" w:styleId="24">
    <w:name w:val="גוף טקסט 2 תו"/>
    <w:basedOn w:val="a2"/>
    <w:link w:val="23"/>
    <w:semiHidden/>
    <w:rsid w:val="000630F8"/>
    <w:rPr>
      <w:rFonts w:cs="David"/>
      <w:noProof w:val="0"/>
      <w:sz w:val="24"/>
      <w:szCs w:val="24"/>
    </w:rPr>
  </w:style>
  <w:style w:type="paragraph" w:styleId="33">
    <w:name w:val="Body Text 3"/>
    <w:basedOn w:val="a1"/>
    <w:link w:val="34"/>
    <w:semiHidden/>
    <w:unhideWhenUsed/>
    <w:rsid w:val="000630F8"/>
    <w:pPr>
      <w:spacing w:after="120"/>
    </w:pPr>
    <w:rPr>
      <w:sz w:val="16"/>
      <w:szCs w:val="16"/>
    </w:rPr>
  </w:style>
  <w:style w:type="character" w:customStyle="1" w:styleId="34">
    <w:name w:val="גוף טקסט 3 תו"/>
    <w:basedOn w:val="a2"/>
    <w:link w:val="33"/>
    <w:semiHidden/>
    <w:rsid w:val="000630F8"/>
    <w:rPr>
      <w:rFonts w:cs="David"/>
      <w:noProof w:val="0"/>
      <w:sz w:val="16"/>
      <w:szCs w:val="16"/>
    </w:rPr>
  </w:style>
  <w:style w:type="character" w:styleId="HTML1">
    <w:name w:val="HTML Sample"/>
    <w:basedOn w:val="a2"/>
    <w:semiHidden/>
    <w:unhideWhenUsed/>
    <w:rsid w:val="000630F8"/>
    <w:rPr>
      <w:rFonts w:ascii="Consolas" w:hAnsi="Consolas"/>
      <w:noProof w:val="0"/>
      <w:sz w:val="24"/>
      <w:szCs w:val="24"/>
    </w:rPr>
  </w:style>
  <w:style w:type="character" w:styleId="af5">
    <w:name w:val="Emphasis"/>
    <w:basedOn w:val="a2"/>
    <w:qFormat/>
    <w:rsid w:val="000630F8"/>
    <w:rPr>
      <w:i/>
      <w:iCs/>
      <w:noProof w:val="0"/>
    </w:rPr>
  </w:style>
  <w:style w:type="character" w:styleId="af6">
    <w:name w:val="Intense Emphasis"/>
    <w:basedOn w:val="a2"/>
    <w:uiPriority w:val="21"/>
    <w:qFormat/>
    <w:rsid w:val="000630F8"/>
    <w:rPr>
      <w:i/>
      <w:iCs/>
      <w:noProof w:val="0"/>
      <w:color w:val="4F81BD" w:themeColor="accent1"/>
    </w:rPr>
  </w:style>
  <w:style w:type="character" w:styleId="af7">
    <w:name w:val="Subtle Emphasis"/>
    <w:basedOn w:val="a2"/>
    <w:uiPriority w:val="19"/>
    <w:qFormat/>
    <w:rsid w:val="000630F8"/>
    <w:rPr>
      <w:i/>
      <w:iCs/>
      <w:noProof w:val="0"/>
      <w:color w:val="404040" w:themeColor="text1" w:themeTint="BF"/>
    </w:rPr>
  </w:style>
  <w:style w:type="paragraph" w:styleId="af8">
    <w:name w:val="List Continue"/>
    <w:basedOn w:val="a1"/>
    <w:semiHidden/>
    <w:unhideWhenUsed/>
    <w:rsid w:val="000630F8"/>
    <w:pPr>
      <w:spacing w:after="120"/>
      <w:ind w:left="283"/>
      <w:contextualSpacing/>
    </w:pPr>
  </w:style>
  <w:style w:type="paragraph" w:styleId="25">
    <w:name w:val="List Continue 2"/>
    <w:basedOn w:val="a1"/>
    <w:semiHidden/>
    <w:unhideWhenUsed/>
    <w:rsid w:val="000630F8"/>
    <w:pPr>
      <w:spacing w:after="120"/>
      <w:ind w:left="566"/>
      <w:contextualSpacing/>
    </w:pPr>
  </w:style>
  <w:style w:type="paragraph" w:styleId="35">
    <w:name w:val="List Continue 3"/>
    <w:basedOn w:val="a1"/>
    <w:semiHidden/>
    <w:unhideWhenUsed/>
    <w:rsid w:val="000630F8"/>
    <w:pPr>
      <w:spacing w:after="120"/>
      <w:ind w:left="849"/>
      <w:contextualSpacing/>
    </w:pPr>
  </w:style>
  <w:style w:type="paragraph" w:styleId="42">
    <w:name w:val="List Continue 4"/>
    <w:basedOn w:val="a1"/>
    <w:semiHidden/>
    <w:unhideWhenUsed/>
    <w:rsid w:val="000630F8"/>
    <w:pPr>
      <w:spacing w:after="120"/>
      <w:ind w:left="1132"/>
      <w:contextualSpacing/>
    </w:pPr>
  </w:style>
  <w:style w:type="paragraph" w:styleId="53">
    <w:name w:val="List Continue 5"/>
    <w:basedOn w:val="a1"/>
    <w:semiHidden/>
    <w:unhideWhenUsed/>
    <w:rsid w:val="000630F8"/>
    <w:pPr>
      <w:spacing w:after="120"/>
      <w:ind w:left="1415"/>
      <w:contextualSpacing/>
    </w:pPr>
  </w:style>
  <w:style w:type="character" w:styleId="af9">
    <w:name w:val="Intense Reference"/>
    <w:basedOn w:val="a2"/>
    <w:uiPriority w:val="32"/>
    <w:qFormat/>
    <w:rsid w:val="000630F8"/>
    <w:rPr>
      <w:b/>
      <w:bCs/>
      <w:smallCaps/>
      <w:noProof w:val="0"/>
      <w:color w:val="4F81BD" w:themeColor="accent1"/>
      <w:spacing w:val="5"/>
    </w:rPr>
  </w:style>
  <w:style w:type="character" w:styleId="afa">
    <w:name w:val="endnote reference"/>
    <w:basedOn w:val="a2"/>
    <w:semiHidden/>
    <w:unhideWhenUsed/>
    <w:rsid w:val="000630F8"/>
    <w:rPr>
      <w:noProof w:val="0"/>
      <w:vertAlign w:val="superscript"/>
    </w:rPr>
  </w:style>
  <w:style w:type="character" w:styleId="afb">
    <w:name w:val="footnote reference"/>
    <w:basedOn w:val="a2"/>
    <w:semiHidden/>
    <w:unhideWhenUsed/>
    <w:rsid w:val="000630F8"/>
    <w:rPr>
      <w:noProof w:val="0"/>
      <w:vertAlign w:val="superscript"/>
    </w:rPr>
  </w:style>
  <w:style w:type="character" w:styleId="afc">
    <w:name w:val="Subtle Reference"/>
    <w:basedOn w:val="a2"/>
    <w:uiPriority w:val="31"/>
    <w:qFormat/>
    <w:rsid w:val="000630F8"/>
    <w:rPr>
      <w:smallCaps/>
      <w:noProof w:val="0"/>
      <w:color w:val="5A5A5A" w:themeColor="text1" w:themeTint="A5"/>
    </w:rPr>
  </w:style>
  <w:style w:type="table" w:styleId="afd">
    <w:name w:val="Light Shading"/>
    <w:basedOn w:val="a3"/>
    <w:uiPriority w:val="60"/>
    <w:semiHidden/>
    <w:unhideWhenUsed/>
    <w:rsid w:val="000630F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0630F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0630F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0630F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0630F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0630F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0630F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0630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0630F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0630F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0630F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0630F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0630F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0630F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0630F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0630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0630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0630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0630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0630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0630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0630F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0630F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0630F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0630F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0630F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0630F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0630F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0630F8"/>
    <w:rPr>
      <w:b/>
      <w:bCs/>
      <w:noProof w:val="0"/>
    </w:rPr>
  </w:style>
  <w:style w:type="paragraph" w:styleId="aff0">
    <w:name w:val="Signature"/>
    <w:basedOn w:val="a1"/>
    <w:link w:val="aff1"/>
    <w:semiHidden/>
    <w:unhideWhenUsed/>
    <w:rsid w:val="000630F8"/>
    <w:pPr>
      <w:ind w:left="4252"/>
    </w:pPr>
  </w:style>
  <w:style w:type="character" w:customStyle="1" w:styleId="aff1">
    <w:name w:val="חתימה תו"/>
    <w:basedOn w:val="a2"/>
    <w:link w:val="aff0"/>
    <w:semiHidden/>
    <w:rsid w:val="000630F8"/>
    <w:rPr>
      <w:rFonts w:cs="David"/>
      <w:noProof w:val="0"/>
      <w:sz w:val="24"/>
      <w:szCs w:val="24"/>
    </w:rPr>
  </w:style>
  <w:style w:type="paragraph" w:styleId="aff2">
    <w:name w:val="E-mail Signature"/>
    <w:basedOn w:val="a1"/>
    <w:link w:val="aff3"/>
    <w:semiHidden/>
    <w:unhideWhenUsed/>
    <w:rsid w:val="000630F8"/>
  </w:style>
  <w:style w:type="character" w:customStyle="1" w:styleId="aff3">
    <w:name w:val="חתימת דואר אלקטרוני תו"/>
    <w:basedOn w:val="a2"/>
    <w:link w:val="aff2"/>
    <w:semiHidden/>
    <w:rsid w:val="000630F8"/>
    <w:rPr>
      <w:rFonts w:cs="David"/>
      <w:noProof w:val="0"/>
      <w:sz w:val="24"/>
      <w:szCs w:val="24"/>
    </w:rPr>
  </w:style>
  <w:style w:type="table" w:styleId="aff4">
    <w:name w:val="Table Elegant"/>
    <w:basedOn w:val="a3"/>
    <w:semiHidden/>
    <w:unhideWhenUsed/>
    <w:rsid w:val="000630F8"/>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0630F8"/>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0630F8"/>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0630F8"/>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0630F8"/>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0630F8"/>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0630F8"/>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0630F8"/>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0630F8"/>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0630F8"/>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0630F8"/>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0630F8"/>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0630F8"/>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0630F8"/>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0630F8"/>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0630F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0630F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0630F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0630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0630F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0630F8"/>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0630F8"/>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0630F8"/>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0630F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0630F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0630F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0630F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0630F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0630F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0630F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0630F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0630F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0630F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0630F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0630F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0630F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0630F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0630F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0630F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0630F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0630F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0630F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0630F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0630F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0630F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0630F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0630F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0630F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0630F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0630F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0630F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0630F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0630F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0630F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0630F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0630F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0630F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0630F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0630F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0630F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0630F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0630F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0630F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0630F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0630F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0630F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0630F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0630F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0630F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0630F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0630F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0630F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0630F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0630F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0630F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0630F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0630F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0630F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0630F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0630F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0630F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0630F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0630F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0630F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0630F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0630F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0630F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0630F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0630F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0630F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0630F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0630F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0630F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0630F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0630F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0630F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0630F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0630F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0630F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0630F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0630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0630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0630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0630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0630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0630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0630F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0630F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0630F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0630F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0630F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0630F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0630F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0630F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0630F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0630F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0630F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0630F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0630F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0630F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0630F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0630F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0630F8"/>
    <w:rPr>
      <w:sz w:val="20"/>
      <w:szCs w:val="20"/>
    </w:rPr>
  </w:style>
  <w:style w:type="character" w:customStyle="1" w:styleId="aff9">
    <w:name w:val="טקסט הערת סיום תו"/>
    <w:basedOn w:val="a2"/>
    <w:link w:val="aff8"/>
    <w:semiHidden/>
    <w:rsid w:val="000630F8"/>
    <w:rPr>
      <w:rFonts w:cs="David"/>
      <w:noProof w:val="0"/>
    </w:rPr>
  </w:style>
  <w:style w:type="paragraph" w:styleId="affa">
    <w:name w:val="footnote text"/>
    <w:basedOn w:val="a1"/>
    <w:link w:val="affb"/>
    <w:semiHidden/>
    <w:unhideWhenUsed/>
    <w:rsid w:val="000630F8"/>
    <w:rPr>
      <w:sz w:val="20"/>
      <w:szCs w:val="20"/>
    </w:rPr>
  </w:style>
  <w:style w:type="character" w:customStyle="1" w:styleId="affb">
    <w:name w:val="טקסט הערת שוליים תו"/>
    <w:basedOn w:val="a2"/>
    <w:link w:val="affa"/>
    <w:semiHidden/>
    <w:rsid w:val="000630F8"/>
    <w:rPr>
      <w:rFonts w:cs="David"/>
      <w:noProof w:val="0"/>
    </w:rPr>
  </w:style>
  <w:style w:type="paragraph" w:styleId="affc">
    <w:name w:val="macro"/>
    <w:link w:val="affd"/>
    <w:semiHidden/>
    <w:unhideWhenUsed/>
    <w:rsid w:val="000630F8"/>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0630F8"/>
    <w:rPr>
      <w:rFonts w:ascii="Consolas" w:hAnsi="Consolas" w:cs="David"/>
      <w:noProof w:val="0"/>
    </w:rPr>
  </w:style>
  <w:style w:type="paragraph" w:styleId="affe">
    <w:name w:val="Plain Text"/>
    <w:basedOn w:val="a1"/>
    <w:link w:val="afff"/>
    <w:semiHidden/>
    <w:unhideWhenUsed/>
    <w:rsid w:val="000630F8"/>
    <w:rPr>
      <w:rFonts w:ascii="Consolas" w:hAnsi="Consolas"/>
      <w:sz w:val="21"/>
      <w:szCs w:val="21"/>
    </w:rPr>
  </w:style>
  <w:style w:type="character" w:customStyle="1" w:styleId="afff">
    <w:name w:val="טקסט רגיל תו"/>
    <w:basedOn w:val="a2"/>
    <w:link w:val="affe"/>
    <w:semiHidden/>
    <w:rsid w:val="000630F8"/>
    <w:rPr>
      <w:rFonts w:ascii="Consolas" w:hAnsi="Consolas" w:cs="David"/>
      <w:noProof w:val="0"/>
      <w:sz w:val="21"/>
      <w:szCs w:val="21"/>
    </w:rPr>
  </w:style>
  <w:style w:type="character" w:styleId="afff0">
    <w:name w:val="Book Title"/>
    <w:basedOn w:val="a2"/>
    <w:uiPriority w:val="33"/>
    <w:qFormat/>
    <w:rsid w:val="000630F8"/>
    <w:rPr>
      <w:b/>
      <w:bCs/>
      <w:i/>
      <w:iCs/>
      <w:noProof w:val="0"/>
      <w:spacing w:val="5"/>
    </w:rPr>
  </w:style>
  <w:style w:type="character" w:customStyle="1" w:styleId="10">
    <w:name w:val="כותרת 1 תו"/>
    <w:basedOn w:val="a2"/>
    <w:link w:val="1"/>
    <w:rsid w:val="000630F8"/>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0630F8"/>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0630F8"/>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0630F8"/>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0630F8"/>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0630F8"/>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0630F8"/>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0630F8"/>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0630F8"/>
    <w:rPr>
      <w:rFonts w:asciiTheme="majorHAnsi" w:eastAsiaTheme="majorEastAsia" w:hAnsiTheme="majorHAnsi" w:cstheme="majorBidi"/>
      <w:b/>
      <w:bCs/>
    </w:rPr>
  </w:style>
  <w:style w:type="paragraph" w:styleId="afff2">
    <w:name w:val="Note Heading"/>
    <w:basedOn w:val="a1"/>
    <w:next w:val="a1"/>
    <w:link w:val="afff3"/>
    <w:semiHidden/>
    <w:unhideWhenUsed/>
    <w:rsid w:val="000630F8"/>
  </w:style>
  <w:style w:type="character" w:customStyle="1" w:styleId="afff3">
    <w:name w:val="כותרת הערות תו"/>
    <w:basedOn w:val="a2"/>
    <w:link w:val="afff2"/>
    <w:semiHidden/>
    <w:rsid w:val="000630F8"/>
    <w:rPr>
      <w:rFonts w:cs="David"/>
      <w:noProof w:val="0"/>
      <w:sz w:val="24"/>
      <w:szCs w:val="24"/>
    </w:rPr>
  </w:style>
  <w:style w:type="paragraph" w:styleId="afff4">
    <w:name w:val="Title"/>
    <w:basedOn w:val="a1"/>
    <w:next w:val="a1"/>
    <w:link w:val="afff5"/>
    <w:qFormat/>
    <w:rsid w:val="000630F8"/>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0630F8"/>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0630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0630F8"/>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0630F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0630F8"/>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0630F8"/>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0630F8"/>
    <w:pPr>
      <w:outlineLvl w:val="9"/>
    </w:pPr>
  </w:style>
  <w:style w:type="paragraph" w:styleId="afffc">
    <w:name w:val="caption"/>
    <w:basedOn w:val="a1"/>
    <w:next w:val="a1"/>
    <w:semiHidden/>
    <w:unhideWhenUsed/>
    <w:qFormat/>
    <w:rsid w:val="000630F8"/>
    <w:pPr>
      <w:spacing w:after="200"/>
    </w:pPr>
    <w:rPr>
      <w:i/>
      <w:iCs/>
      <w:color w:val="1F497D" w:themeColor="text2"/>
      <w:sz w:val="18"/>
      <w:szCs w:val="18"/>
    </w:rPr>
  </w:style>
  <w:style w:type="paragraph" w:styleId="afffd">
    <w:name w:val="Body Text Indent"/>
    <w:basedOn w:val="a1"/>
    <w:link w:val="afffe"/>
    <w:semiHidden/>
    <w:unhideWhenUsed/>
    <w:rsid w:val="000630F8"/>
    <w:pPr>
      <w:spacing w:after="120"/>
      <w:ind w:left="283"/>
    </w:pPr>
  </w:style>
  <w:style w:type="character" w:customStyle="1" w:styleId="afffe">
    <w:name w:val="כניסה בגוף טקסט תו"/>
    <w:basedOn w:val="a2"/>
    <w:link w:val="afffd"/>
    <w:semiHidden/>
    <w:rsid w:val="000630F8"/>
    <w:rPr>
      <w:rFonts w:cs="David"/>
      <w:noProof w:val="0"/>
      <w:sz w:val="24"/>
      <w:szCs w:val="24"/>
    </w:rPr>
  </w:style>
  <w:style w:type="paragraph" w:styleId="2f">
    <w:name w:val="Body Text Indent 2"/>
    <w:basedOn w:val="a1"/>
    <w:link w:val="2f0"/>
    <w:semiHidden/>
    <w:unhideWhenUsed/>
    <w:rsid w:val="000630F8"/>
    <w:pPr>
      <w:spacing w:after="120" w:line="480" w:lineRule="auto"/>
      <w:ind w:left="283"/>
    </w:pPr>
  </w:style>
  <w:style w:type="character" w:customStyle="1" w:styleId="2f0">
    <w:name w:val="כניסה בגוף טקסט 2 תו"/>
    <w:basedOn w:val="a2"/>
    <w:link w:val="2f"/>
    <w:semiHidden/>
    <w:rsid w:val="000630F8"/>
    <w:rPr>
      <w:rFonts w:cs="David"/>
      <w:noProof w:val="0"/>
      <w:sz w:val="24"/>
      <w:szCs w:val="24"/>
    </w:rPr>
  </w:style>
  <w:style w:type="paragraph" w:styleId="3d">
    <w:name w:val="Body Text Indent 3"/>
    <w:basedOn w:val="a1"/>
    <w:link w:val="3e"/>
    <w:semiHidden/>
    <w:unhideWhenUsed/>
    <w:rsid w:val="000630F8"/>
    <w:pPr>
      <w:spacing w:after="120"/>
      <w:ind w:left="283"/>
    </w:pPr>
    <w:rPr>
      <w:sz w:val="16"/>
      <w:szCs w:val="16"/>
    </w:rPr>
  </w:style>
  <w:style w:type="character" w:customStyle="1" w:styleId="3e">
    <w:name w:val="כניסה בגוף טקסט 3 תו"/>
    <w:basedOn w:val="a2"/>
    <w:link w:val="3d"/>
    <w:semiHidden/>
    <w:rsid w:val="000630F8"/>
    <w:rPr>
      <w:rFonts w:cs="David"/>
      <w:noProof w:val="0"/>
      <w:sz w:val="16"/>
      <w:szCs w:val="16"/>
    </w:rPr>
  </w:style>
  <w:style w:type="paragraph" w:styleId="affff">
    <w:name w:val="Normal Indent"/>
    <w:basedOn w:val="a1"/>
    <w:semiHidden/>
    <w:unhideWhenUsed/>
    <w:rsid w:val="000630F8"/>
    <w:pPr>
      <w:ind w:left="720"/>
    </w:pPr>
  </w:style>
  <w:style w:type="paragraph" w:styleId="affff0">
    <w:name w:val="Body Text First Indent"/>
    <w:basedOn w:val="af3"/>
    <w:link w:val="affff1"/>
    <w:rsid w:val="000630F8"/>
    <w:pPr>
      <w:spacing w:after="0"/>
      <w:ind w:firstLine="360"/>
    </w:pPr>
  </w:style>
  <w:style w:type="character" w:customStyle="1" w:styleId="affff1">
    <w:name w:val="כניסת שורה ראשונה בגוף טקסט תו"/>
    <w:basedOn w:val="af4"/>
    <w:link w:val="affff0"/>
    <w:rsid w:val="000630F8"/>
    <w:rPr>
      <w:rFonts w:cs="David"/>
      <w:noProof w:val="0"/>
      <w:sz w:val="24"/>
      <w:szCs w:val="24"/>
    </w:rPr>
  </w:style>
  <w:style w:type="paragraph" w:styleId="2f1">
    <w:name w:val="Body Text First Indent 2"/>
    <w:basedOn w:val="afffd"/>
    <w:link w:val="2f2"/>
    <w:semiHidden/>
    <w:unhideWhenUsed/>
    <w:rsid w:val="000630F8"/>
    <w:pPr>
      <w:spacing w:after="0"/>
      <w:ind w:left="360" w:firstLine="360"/>
    </w:pPr>
  </w:style>
  <w:style w:type="character" w:customStyle="1" w:styleId="2f2">
    <w:name w:val="כניסת שורה ראשונה בגוף טקסט 2 תו"/>
    <w:basedOn w:val="afffe"/>
    <w:link w:val="2f1"/>
    <w:semiHidden/>
    <w:rsid w:val="000630F8"/>
    <w:rPr>
      <w:rFonts w:cs="David"/>
      <w:noProof w:val="0"/>
      <w:sz w:val="24"/>
      <w:szCs w:val="24"/>
    </w:rPr>
  </w:style>
  <w:style w:type="paragraph" w:styleId="HTML2">
    <w:name w:val="HTML Address"/>
    <w:basedOn w:val="a1"/>
    <w:link w:val="HTML3"/>
    <w:semiHidden/>
    <w:unhideWhenUsed/>
    <w:rsid w:val="000630F8"/>
    <w:rPr>
      <w:i/>
      <w:iCs/>
    </w:rPr>
  </w:style>
  <w:style w:type="character" w:customStyle="1" w:styleId="HTML3">
    <w:name w:val="כתובת HTML תו"/>
    <w:basedOn w:val="a2"/>
    <w:link w:val="HTML2"/>
    <w:semiHidden/>
    <w:rsid w:val="000630F8"/>
    <w:rPr>
      <w:rFonts w:cs="David"/>
      <w:i/>
      <w:iCs/>
      <w:noProof w:val="0"/>
      <w:sz w:val="24"/>
      <w:szCs w:val="24"/>
    </w:rPr>
  </w:style>
  <w:style w:type="paragraph" w:styleId="affff2">
    <w:name w:val="envelope address"/>
    <w:basedOn w:val="a1"/>
    <w:semiHidden/>
    <w:unhideWhenUsed/>
    <w:rsid w:val="000630F8"/>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0630F8"/>
    <w:rPr>
      <w:rFonts w:asciiTheme="majorHAnsi" w:eastAsiaTheme="majorEastAsia" w:hAnsiTheme="majorHAnsi" w:cstheme="majorBidi"/>
      <w:sz w:val="20"/>
      <w:szCs w:val="20"/>
    </w:rPr>
  </w:style>
  <w:style w:type="paragraph" w:styleId="affff4">
    <w:name w:val="No Spacing"/>
    <w:uiPriority w:val="1"/>
    <w:qFormat/>
    <w:rsid w:val="000630F8"/>
    <w:pPr>
      <w:bidi/>
    </w:pPr>
    <w:rPr>
      <w:rFonts w:cs="David"/>
      <w:sz w:val="24"/>
      <w:szCs w:val="24"/>
    </w:rPr>
  </w:style>
  <w:style w:type="character" w:styleId="HTML4">
    <w:name w:val="HTML Typewriter"/>
    <w:basedOn w:val="a2"/>
    <w:semiHidden/>
    <w:unhideWhenUsed/>
    <w:rsid w:val="000630F8"/>
    <w:rPr>
      <w:rFonts w:ascii="Consolas" w:hAnsi="Consolas"/>
      <w:noProof w:val="0"/>
      <w:sz w:val="20"/>
      <w:szCs w:val="20"/>
    </w:rPr>
  </w:style>
  <w:style w:type="paragraph" w:styleId="affff5">
    <w:name w:val="Document Map"/>
    <w:basedOn w:val="a1"/>
    <w:link w:val="affff6"/>
    <w:semiHidden/>
    <w:unhideWhenUsed/>
    <w:rsid w:val="000630F8"/>
    <w:rPr>
      <w:rFonts w:ascii="Tahoma" w:hAnsi="Tahoma" w:cs="Tahoma"/>
      <w:sz w:val="16"/>
      <w:szCs w:val="16"/>
    </w:rPr>
  </w:style>
  <w:style w:type="character" w:customStyle="1" w:styleId="affff6">
    <w:name w:val="מפת מסמך תו"/>
    <w:basedOn w:val="a2"/>
    <w:link w:val="affff5"/>
    <w:semiHidden/>
    <w:rsid w:val="000630F8"/>
    <w:rPr>
      <w:rFonts w:ascii="Tahoma" w:hAnsi="Tahoma" w:cs="Tahoma"/>
      <w:noProof w:val="0"/>
      <w:sz w:val="16"/>
      <w:szCs w:val="16"/>
    </w:rPr>
  </w:style>
  <w:style w:type="character" w:styleId="HTML5">
    <w:name w:val="HTML Keyboard"/>
    <w:basedOn w:val="a2"/>
    <w:semiHidden/>
    <w:unhideWhenUsed/>
    <w:rsid w:val="000630F8"/>
    <w:rPr>
      <w:rFonts w:ascii="Consolas" w:hAnsi="Consolas"/>
      <w:noProof w:val="0"/>
      <w:sz w:val="20"/>
      <w:szCs w:val="20"/>
    </w:rPr>
  </w:style>
  <w:style w:type="paragraph" w:styleId="affff7">
    <w:name w:val="annotation subject"/>
    <w:basedOn w:val="a8"/>
    <w:next w:val="a8"/>
    <w:link w:val="affff8"/>
    <w:semiHidden/>
    <w:unhideWhenUsed/>
    <w:rsid w:val="000630F8"/>
    <w:rPr>
      <w:rFonts w:cs="David"/>
      <w:b/>
      <w:bCs/>
      <w:sz w:val="20"/>
      <w:szCs w:val="20"/>
    </w:rPr>
  </w:style>
  <w:style w:type="character" w:customStyle="1" w:styleId="a9">
    <w:name w:val="טקסט הערה תו"/>
    <w:basedOn w:val="a2"/>
    <w:link w:val="a8"/>
    <w:semiHidden/>
    <w:rsid w:val="000630F8"/>
    <w:rPr>
      <w:noProof w:val="0"/>
      <w:sz w:val="24"/>
      <w:szCs w:val="24"/>
    </w:rPr>
  </w:style>
  <w:style w:type="character" w:customStyle="1" w:styleId="affff8">
    <w:name w:val="נושא הערה תו"/>
    <w:basedOn w:val="a9"/>
    <w:link w:val="affff7"/>
    <w:semiHidden/>
    <w:rsid w:val="000630F8"/>
    <w:rPr>
      <w:rFonts w:cs="David"/>
      <w:b/>
      <w:bCs/>
      <w:noProof w:val="0"/>
      <w:sz w:val="24"/>
      <w:szCs w:val="24"/>
    </w:rPr>
  </w:style>
  <w:style w:type="table" w:styleId="affff9">
    <w:name w:val="Table Theme"/>
    <w:basedOn w:val="a3"/>
    <w:semiHidden/>
    <w:unhideWhenUsed/>
    <w:rsid w:val="000630F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0630F8"/>
    <w:pPr>
      <w:ind w:left="4252"/>
    </w:pPr>
  </w:style>
  <w:style w:type="character" w:customStyle="1" w:styleId="affffb">
    <w:name w:val="סיום תו"/>
    <w:basedOn w:val="a2"/>
    <w:link w:val="affffa"/>
    <w:semiHidden/>
    <w:rsid w:val="000630F8"/>
    <w:rPr>
      <w:rFonts w:cs="David"/>
      <w:noProof w:val="0"/>
      <w:sz w:val="24"/>
      <w:szCs w:val="24"/>
    </w:rPr>
  </w:style>
  <w:style w:type="table" w:styleId="1b">
    <w:name w:val="Table Columns 1"/>
    <w:basedOn w:val="a3"/>
    <w:semiHidden/>
    <w:unhideWhenUsed/>
    <w:rsid w:val="000630F8"/>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0630F8"/>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0630F8"/>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0630F8"/>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0630F8"/>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0630F8"/>
    <w:pPr>
      <w:ind w:left="720"/>
      <w:contextualSpacing/>
    </w:pPr>
  </w:style>
  <w:style w:type="paragraph" w:styleId="affffd">
    <w:name w:val="Quote"/>
    <w:basedOn w:val="a1"/>
    <w:next w:val="a1"/>
    <w:link w:val="affffe"/>
    <w:uiPriority w:val="29"/>
    <w:qFormat/>
    <w:rsid w:val="000630F8"/>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0630F8"/>
    <w:rPr>
      <w:rFonts w:cs="David"/>
      <w:i/>
      <w:iCs/>
      <w:noProof w:val="0"/>
      <w:color w:val="404040" w:themeColor="text1" w:themeTint="BF"/>
      <w:sz w:val="24"/>
      <w:szCs w:val="24"/>
    </w:rPr>
  </w:style>
  <w:style w:type="paragraph" w:styleId="afffff">
    <w:name w:val="Intense Quote"/>
    <w:basedOn w:val="a1"/>
    <w:next w:val="a1"/>
    <w:link w:val="afffff0"/>
    <w:uiPriority w:val="30"/>
    <w:qFormat/>
    <w:rsid w:val="000630F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0630F8"/>
    <w:rPr>
      <w:rFonts w:cs="David"/>
      <w:i/>
      <w:iCs/>
      <w:noProof w:val="0"/>
      <w:color w:val="4F81BD" w:themeColor="accent1"/>
      <w:sz w:val="24"/>
      <w:szCs w:val="24"/>
    </w:rPr>
  </w:style>
  <w:style w:type="character" w:styleId="HTML6">
    <w:name w:val="HTML Acronym"/>
    <w:basedOn w:val="a2"/>
    <w:semiHidden/>
    <w:unhideWhenUsed/>
    <w:rsid w:val="000630F8"/>
    <w:rPr>
      <w:noProof w:val="0"/>
    </w:rPr>
  </w:style>
  <w:style w:type="paragraph" w:styleId="afffff1">
    <w:name w:val="List"/>
    <w:basedOn w:val="a1"/>
    <w:semiHidden/>
    <w:unhideWhenUsed/>
    <w:rsid w:val="000630F8"/>
    <w:pPr>
      <w:ind w:left="283" w:hanging="283"/>
      <w:contextualSpacing/>
    </w:pPr>
  </w:style>
  <w:style w:type="paragraph" w:styleId="2f4">
    <w:name w:val="List 2"/>
    <w:basedOn w:val="a1"/>
    <w:semiHidden/>
    <w:unhideWhenUsed/>
    <w:rsid w:val="000630F8"/>
    <w:pPr>
      <w:ind w:left="566" w:hanging="283"/>
      <w:contextualSpacing/>
    </w:pPr>
  </w:style>
  <w:style w:type="paragraph" w:styleId="3f0">
    <w:name w:val="List 3"/>
    <w:basedOn w:val="a1"/>
    <w:semiHidden/>
    <w:unhideWhenUsed/>
    <w:rsid w:val="000630F8"/>
    <w:pPr>
      <w:ind w:left="849" w:hanging="283"/>
      <w:contextualSpacing/>
    </w:pPr>
  </w:style>
  <w:style w:type="paragraph" w:styleId="48">
    <w:name w:val="List 4"/>
    <w:basedOn w:val="a1"/>
    <w:rsid w:val="000630F8"/>
    <w:pPr>
      <w:ind w:left="1132" w:hanging="283"/>
      <w:contextualSpacing/>
    </w:pPr>
  </w:style>
  <w:style w:type="paragraph" w:styleId="58">
    <w:name w:val="List 5"/>
    <w:basedOn w:val="a1"/>
    <w:rsid w:val="000630F8"/>
    <w:pPr>
      <w:ind w:left="1415" w:hanging="283"/>
      <w:contextualSpacing/>
    </w:pPr>
  </w:style>
  <w:style w:type="table" w:styleId="afffff2">
    <w:name w:val="Light List"/>
    <w:basedOn w:val="a3"/>
    <w:uiPriority w:val="61"/>
    <w:semiHidden/>
    <w:unhideWhenUsed/>
    <w:rsid w:val="000630F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0630F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0630F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0630F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0630F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0630F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0630F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0630F8"/>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0630F8"/>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0630F8"/>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0630F8"/>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0630F8"/>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0630F8"/>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0630F8"/>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0630F8"/>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0630F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0630F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0630F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0630F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0630F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0630F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0630F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0630F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0630F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0630F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0630F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0630F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0630F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0630F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0630F8"/>
    <w:pPr>
      <w:numPr>
        <w:numId w:val="1"/>
      </w:numPr>
      <w:contextualSpacing/>
    </w:pPr>
  </w:style>
  <w:style w:type="paragraph" w:styleId="2">
    <w:name w:val="List Number 2"/>
    <w:basedOn w:val="a1"/>
    <w:semiHidden/>
    <w:unhideWhenUsed/>
    <w:rsid w:val="000630F8"/>
    <w:pPr>
      <w:numPr>
        <w:numId w:val="2"/>
      </w:numPr>
      <w:contextualSpacing/>
    </w:pPr>
  </w:style>
  <w:style w:type="paragraph" w:styleId="3">
    <w:name w:val="List Number 3"/>
    <w:basedOn w:val="a1"/>
    <w:semiHidden/>
    <w:unhideWhenUsed/>
    <w:rsid w:val="000630F8"/>
    <w:pPr>
      <w:numPr>
        <w:numId w:val="3"/>
      </w:numPr>
      <w:contextualSpacing/>
    </w:pPr>
  </w:style>
  <w:style w:type="paragraph" w:styleId="4">
    <w:name w:val="List Number 4"/>
    <w:basedOn w:val="a1"/>
    <w:semiHidden/>
    <w:unhideWhenUsed/>
    <w:rsid w:val="000630F8"/>
    <w:pPr>
      <w:numPr>
        <w:numId w:val="4"/>
      </w:numPr>
      <w:contextualSpacing/>
    </w:pPr>
  </w:style>
  <w:style w:type="paragraph" w:styleId="5">
    <w:name w:val="List Number 5"/>
    <w:basedOn w:val="a1"/>
    <w:semiHidden/>
    <w:unhideWhenUsed/>
    <w:rsid w:val="000630F8"/>
    <w:pPr>
      <w:numPr>
        <w:numId w:val="5"/>
      </w:numPr>
      <w:contextualSpacing/>
    </w:pPr>
  </w:style>
  <w:style w:type="paragraph" w:styleId="a0">
    <w:name w:val="List Bullet"/>
    <w:basedOn w:val="a1"/>
    <w:semiHidden/>
    <w:unhideWhenUsed/>
    <w:rsid w:val="000630F8"/>
    <w:pPr>
      <w:numPr>
        <w:numId w:val="6"/>
      </w:numPr>
      <w:contextualSpacing/>
    </w:pPr>
  </w:style>
  <w:style w:type="paragraph" w:styleId="20">
    <w:name w:val="List Bullet 2"/>
    <w:basedOn w:val="a1"/>
    <w:semiHidden/>
    <w:unhideWhenUsed/>
    <w:rsid w:val="000630F8"/>
    <w:pPr>
      <w:numPr>
        <w:numId w:val="7"/>
      </w:numPr>
      <w:contextualSpacing/>
    </w:pPr>
  </w:style>
  <w:style w:type="paragraph" w:styleId="30">
    <w:name w:val="List Bullet 3"/>
    <w:basedOn w:val="a1"/>
    <w:semiHidden/>
    <w:unhideWhenUsed/>
    <w:rsid w:val="000630F8"/>
    <w:pPr>
      <w:numPr>
        <w:numId w:val="8"/>
      </w:numPr>
      <w:contextualSpacing/>
    </w:pPr>
  </w:style>
  <w:style w:type="paragraph" w:styleId="40">
    <w:name w:val="List Bullet 4"/>
    <w:basedOn w:val="a1"/>
    <w:semiHidden/>
    <w:unhideWhenUsed/>
    <w:rsid w:val="000630F8"/>
    <w:pPr>
      <w:numPr>
        <w:numId w:val="9"/>
      </w:numPr>
      <w:contextualSpacing/>
    </w:pPr>
  </w:style>
  <w:style w:type="paragraph" w:styleId="50">
    <w:name w:val="List Bullet 5"/>
    <w:basedOn w:val="a1"/>
    <w:semiHidden/>
    <w:unhideWhenUsed/>
    <w:rsid w:val="000630F8"/>
    <w:pPr>
      <w:numPr>
        <w:numId w:val="10"/>
      </w:numPr>
      <w:contextualSpacing/>
    </w:pPr>
  </w:style>
  <w:style w:type="table" w:styleId="afffff4">
    <w:name w:val="Colorful List"/>
    <w:basedOn w:val="a3"/>
    <w:uiPriority w:val="72"/>
    <w:semiHidden/>
    <w:unhideWhenUsed/>
    <w:rsid w:val="000630F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0630F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0630F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0630F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0630F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0630F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0630F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0630F8"/>
  </w:style>
  <w:style w:type="paragraph" w:styleId="afffff6">
    <w:name w:val="table of authorities"/>
    <w:basedOn w:val="a1"/>
    <w:next w:val="a1"/>
    <w:semiHidden/>
    <w:unhideWhenUsed/>
    <w:rsid w:val="000630F8"/>
    <w:pPr>
      <w:ind w:left="240" w:hanging="240"/>
    </w:pPr>
  </w:style>
  <w:style w:type="table" w:styleId="afffff7">
    <w:name w:val="Light Grid"/>
    <w:basedOn w:val="a3"/>
    <w:uiPriority w:val="62"/>
    <w:semiHidden/>
    <w:unhideWhenUsed/>
    <w:rsid w:val="000630F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0630F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0630F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0630F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0630F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0630F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0630F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0630F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0630F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0630F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0630F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0630F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0630F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0630F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0630F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0630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0630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0630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0630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0630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0630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0630F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0630F8"/>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0630F8"/>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0630F8"/>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0630F8"/>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0630F8"/>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0630F8"/>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0630F8"/>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0630F8"/>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0630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0630F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0630F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0630F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0630F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0630F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0630F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0630F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0630F8"/>
  </w:style>
  <w:style w:type="character" w:customStyle="1" w:styleId="afffffb">
    <w:name w:val="תאריך תו"/>
    <w:basedOn w:val="a2"/>
    <w:link w:val="afffffa"/>
    <w:rsid w:val="000630F8"/>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0905">
      <w:bodyDiv w:val="1"/>
      <w:marLeft w:val="0"/>
      <w:marRight w:val="0"/>
      <w:marTop w:val="0"/>
      <w:marBottom w:val="0"/>
      <w:divBdr>
        <w:top w:val="none" w:sz="0" w:space="0" w:color="auto"/>
        <w:left w:val="none" w:sz="0" w:space="0" w:color="auto"/>
        <w:bottom w:val="none" w:sz="0" w:space="0" w:color="auto"/>
        <w:right w:val="none" w:sz="0" w:space="0" w:color="auto"/>
      </w:divBdr>
    </w:div>
    <w:div w:id="19203818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095781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947623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0130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vo.co.il/case/28817053"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nevo.co.il/law/196390" TargetMode="External"/><Relationship Id="rId17" Type="http://schemas.openxmlformats.org/officeDocument/2006/relationships/image" Target="media/image3.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nevo.co.il/case/28660014"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27B72" w:rsidP="00527B72">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B8D44DB4DE6E443A8715107BB1B37DD4"/>
        <w:category>
          <w:name w:val="כללי"/>
          <w:gallery w:val="placeholder"/>
        </w:category>
        <w:types>
          <w:type w:val="bbPlcHdr"/>
        </w:types>
        <w:behaviors>
          <w:behavior w:val="content"/>
        </w:behaviors>
        <w:guid w:val="{3EC55282-EFB4-4E7F-B358-CBE2F42C2004}"/>
      </w:docPartPr>
      <w:docPartBody>
        <w:p w:rsidR="00DC1D9B" w:rsidRDefault="005555D3" w:rsidP="005555D3">
          <w:pPr>
            <w:pStyle w:val="B8D44DB4DE6E443A8715107BB1B37DD4"/>
          </w:pPr>
          <w:r>
            <w:rPr>
              <w:rFonts w:ascii="Arial" w:hAnsi="Arial"/>
              <w:b/>
              <w:bCs/>
              <w:sz w:val="26"/>
              <w:szCs w:val="26"/>
              <w:rtl/>
            </w:rPr>
            <w:t>שם צד א' ללא שם של חסוי</w:t>
          </w:r>
        </w:p>
      </w:docPartBody>
    </w:docPart>
    <w:docPart>
      <w:docPartPr>
        <w:name w:val="9A18382FA8D84803ABE6B578ED675E68"/>
        <w:category>
          <w:name w:val="כללי"/>
          <w:gallery w:val="placeholder"/>
        </w:category>
        <w:types>
          <w:type w:val="bbPlcHdr"/>
        </w:types>
        <w:behaviors>
          <w:behavior w:val="content"/>
        </w:behaviors>
        <w:guid w:val="{5146CC9E-0727-4F65-8250-49689F80BBAF}"/>
      </w:docPartPr>
      <w:docPartBody>
        <w:p w:rsidR="00DC1D9B" w:rsidRDefault="005555D3" w:rsidP="005555D3">
          <w:pPr>
            <w:pStyle w:val="9A18382FA8D84803ABE6B578ED675E68"/>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27B72"/>
    <w:rsid w:val="005555D3"/>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DC1D9B"/>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7B7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527B72"/>
    <w:pPr>
      <w:bidi/>
      <w:spacing w:after="0" w:line="240" w:lineRule="auto"/>
    </w:pPr>
    <w:rPr>
      <w:rFonts w:ascii="Times New Roman" w:eastAsia="Times New Roman" w:hAnsi="Times New Roman" w:cs="David"/>
      <w:noProof/>
      <w:sz w:val="24"/>
      <w:szCs w:val="24"/>
    </w:rPr>
  </w:style>
  <w:style w:type="paragraph" w:customStyle="1" w:styleId="A550C2E2450D49FCBFAF5B7DAFEF4FF7">
    <w:name w:val="A550C2E2450D49FCBFAF5B7DAFEF4FF7"/>
    <w:rsid w:val="005555D3"/>
    <w:pPr>
      <w:bidi/>
      <w:spacing w:after="160" w:line="259" w:lineRule="auto"/>
    </w:pPr>
  </w:style>
  <w:style w:type="paragraph" w:customStyle="1" w:styleId="F68D3DED89044C67A4D436434538E783">
    <w:name w:val="F68D3DED89044C67A4D436434538E783"/>
    <w:rsid w:val="005555D3"/>
    <w:pPr>
      <w:bidi/>
      <w:spacing w:after="160" w:line="259" w:lineRule="auto"/>
    </w:pPr>
  </w:style>
  <w:style w:type="paragraph" w:customStyle="1" w:styleId="D930A7B743BD4D418239FC84441BDEA6">
    <w:name w:val="D930A7B743BD4D418239FC84441BDEA6"/>
    <w:rsid w:val="005555D3"/>
    <w:pPr>
      <w:bidi/>
      <w:spacing w:after="160" w:line="259" w:lineRule="auto"/>
    </w:pPr>
  </w:style>
  <w:style w:type="paragraph" w:customStyle="1" w:styleId="44D1C88271704964B5EED0C95DDB5281">
    <w:name w:val="44D1C88271704964B5EED0C95DDB5281"/>
    <w:rsid w:val="005555D3"/>
    <w:pPr>
      <w:bidi/>
      <w:spacing w:after="160" w:line="259" w:lineRule="auto"/>
    </w:pPr>
  </w:style>
  <w:style w:type="paragraph" w:customStyle="1" w:styleId="5BA32371B4A64472B5039A93E5798325">
    <w:name w:val="5BA32371B4A64472B5039A93E5798325"/>
    <w:rsid w:val="005555D3"/>
    <w:pPr>
      <w:bidi/>
      <w:spacing w:after="160" w:line="259" w:lineRule="auto"/>
    </w:pPr>
  </w:style>
  <w:style w:type="paragraph" w:customStyle="1" w:styleId="6FBFE523FD6C40D389946F48D4BD4E21">
    <w:name w:val="6FBFE523FD6C40D389946F48D4BD4E21"/>
    <w:rsid w:val="005555D3"/>
    <w:pPr>
      <w:bidi/>
      <w:spacing w:after="160" w:line="259" w:lineRule="auto"/>
    </w:pPr>
  </w:style>
  <w:style w:type="paragraph" w:customStyle="1" w:styleId="B8D44DB4DE6E443A8715107BB1B37DD4">
    <w:name w:val="B8D44DB4DE6E443A8715107BB1B37DD4"/>
    <w:rsid w:val="005555D3"/>
    <w:pPr>
      <w:bidi/>
      <w:spacing w:after="160" w:line="259" w:lineRule="auto"/>
    </w:pPr>
  </w:style>
  <w:style w:type="paragraph" w:customStyle="1" w:styleId="9A18382FA8D84803ABE6B578ED675E68">
    <w:name w:val="9A18382FA8D84803ABE6B578ED675E68"/>
    <w:rsid w:val="005555D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
</file>

<file path=customXml/item2.xml>
</file>

<file path=customXml/item3.xml><?xml version="1.0" encoding="utf-8"?>
<DecisionTemplateDS>
  <dt_Decision>
    <DecisionID>0</DecisionID>
    <CaseID>80771964</CaseID>
    <CaseJudicialPersonPresentationDS>
      <CaseJudicalPersonActive>
        <CaseID>80771964</CaseID>
        <JudicialPersonID>058677980@GOV.IL</JudicialPersonID>
        <JudicialPersonTypeID>1</JudicialPersonTypeID>
        <JudicialTypeID>1</JudicialTypeID>
        <IsChairman>false</IsChairman>
        <TreatmentStartDate>2023-11-23T09:03:17.22+02:00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נטליה יורובסקי</FullName>
        <FirstName>נטליה</FirstName>
        <LastName>יורובסקי</LastName>
        <PartyPropertyName/>
        <AuthenticationTypeAndNumber>מ.ר. 16199</AuthenticationTypeAndNumber>
        <RepresentatedOrRepresentativesNames>ולדיסלב ליאחובצקי</RepresentatedOrRepresentativesNames>
        <RepresentatedOrRepresentativesCount>1</RepresentatedOrRepresentativesCount>
        <InvitedBy/>
        <CaseID>80771964</CaseID>
        <CaseJudicialPersonPresentationDS>
          <CaseJudicalPersonActive>
            <CaseID>80771964</CaseID>
            <JudicialPersonID>058677980@GOV.IL</JudicialPersonID>
            <JudicialPersonTypeID>1</JudicialPersonTypeID>
            <JudicialTypeID>1</JudicialTypeID>
            <IsChairman>false</IsChairman>
            <TreatmentStartDate>2023-11-23T09:03:17.22+02:00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262798830</CasePartyID>
        <PartyTypeID>2</PartyTypeID>
        <ActivityStatusID>1</ActivityStatusID>
        <PartyAliasID>23</PartyAliasID>
        <PartyAliasName>בא כוח משיבים</PartyAliasName>
        <LegalEntityID>397360</LegalEntityID>
        <CaseLegalEntityID>126715973</CaseLegalEntityID>
        <AuthenticationTypeID>4</AuthenticationTypeID>
        <AuthenticationTypeName>מ.ר.</AuthenticationTypeName>
        <LegalEntityNumber>16199</LegalEntityNumber>
        <IsMainPartyType>true</IsMainPartyType>
        <CaseDisplayIdentifier>46594-11-23</CaseDisplayIdentifier>
        <CaseTypeID>10074</CaseTypeID>
        <CaseTypeName>רשות ערעור משפחה (רמ"ש)</CaseTypeName>
        <CaseName>רובינה נ' ליאחובצקי</CaseName>
        <FullAddress>העצמאות 59 קריית אתא ת.ד 842</FullAddress>
        <EmailAddress>yurovsky.lawyer@gmail.com</EmailAddress>
        <MotionID>0</MotionID>
        <CasePleaID>0</CasePleaID>
        <FatherName xml:space="preserve">        </FatherName>
        <LinkedCaseID>0</LinkedCaseID>
        <PartyID>2</PartyID>
        <CasePartyCategoryID>2</CasePartyCategoryID>
        <LegalEntityAddressID>440342</LegalEntityAddressID>
        <LegalEntityEmailAddressID>67996396</LegalEntityEmailAddressID>
        <PleaTypeID>5</PleaTypeID>
        <LawyerOfficeName>משרד עו"ד: נטליה יורובסקי</LawyerOfficeName>
        <LawyerOfficeID>438004</LawyerOfficeID>
        <GroupPartyAlias/>
        <IsConverted>false</IsConverted>
        <LegalEntityNameID>18344</LegalEntityNameID>
        <RepresentatedNamesOfAssistant/>
        <LegalEntityTypeID>4</LegalEntityTypeID>
        <IsVerdictExists>false</IsVerdictExists>
        <IsAsirAzir>false</IsAsirAzir>
        <IsPublicationProhibited>false</IsPublicationProhibited>
        <PublicationProhibitedFullName>נטליה יורובסקי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מרינה רובינה</FullName>
        <FirstName>מרינה</FirstName>
        <LastName>רובינה</LastName>
        <PartyPropertyName/>
        <AuthenticationTypeAndNumber>ת"ז 345932404</AuthenticationTypeAndNumber>
        <RepresentatedOrRepresentativesNames>איגור גלידר</RepresentatedOrRepresentativesNames>
        <RepresentatedOrRepresentativesCount>1</RepresentatedOrRepresentativesCount>
        <InvitedBy/>
        <CaseID>80771964</CaseID>
        <CaseJudicialPersonPresentationDS>
          <CaseJudicalPersonActive>
            <CaseID>80771964</CaseID>
            <JudicialPersonID>058677980@GOV.IL</JudicialPersonID>
            <JudicialPersonTypeID>1</JudicialPersonTypeID>
            <JudicialTypeID>1</JudicialTypeID>
            <IsChairman>false</IsChairman>
            <TreatmentStartDate>2023-11-23T09:03:17.22+02:00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262798164</CasePartyID>
        <PartyTypeID>1</PartyTypeID>
        <ActivityStatusID>1</ActivityStatusID>
        <PartyAliasID>3</PartyAliasID>
        <PartyAliasName>מבקש</PartyAliasName>
        <OrdinalNumber>1</OrdinalNumber>
        <LegalEntityID>81099292</LegalEntityID>
        <CaseLegalEntityID>126715701</CaseLegalEntityID>
        <AuthenticationTypeID>1</AuthenticationTypeID>
        <AuthenticationTypeName>ת"ז</AuthenticationTypeName>
        <LegalEntityNumber>345932404</LegalEntityNumber>
        <IsMainPartyType>true</IsMainPartyType>
        <CaseDisplayIdentifier>46594-11-23</CaseDisplayIdentifier>
        <CaseTypeID>10074</CaseTypeID>
        <CaseTypeName>רשות ערעור משפחה (רמ"ש)</CaseTypeName>
        <CaseName>רובינה נ' ליאחובצקי</CaseName>
        <FullAddress>כפר הנוער ימין אורד חיפה </FullAddress>
        <MotionID>0</MotionID>
        <CasePleaID>0</CasePleaID>
        <FatherName>שלמה</FatherName>
        <LinkedCaseID>0</LinkedCaseID>
        <PartyID>1</PartyID>
        <CasePartyCategoryID>2</CasePartyCategoryID>
        <LegalEntityAddressID>88642295</LegalEntityAddressID>
        <PleaTypeID>5</PleaTypeID>
        <GroupPartyAlias>מבקשים</GroupPartyAlias>
        <IsConverted>false</IsConverted>
        <LegalEntityRegisteredNameID>10274544</LegalEntityRegisteredNameID>
        <LegalEntityNameID>94577945</LegalEntityNameID>
        <RepresentatedNamesOfAssistant/>
        <LegalEntityTypeID>1</LegalEntityTypeID>
        <IsVerdictExists>false</IsVerdictExists>
        <IsAsirAzir>false</IsAsirAzir>
        <IsPublicationProhibited>false</IsPublicationProhibited>
        <PublicationProhibitedFullName>מרינה רובינה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איגור גלידר</FullName>
        <FirstName>איגור</FirstName>
        <LastName>גלידר</LastName>
        <PartyPropertyName/>
        <AuthenticationTypeAndNumber>מ.ר. 33861</AuthenticationTypeAndNumber>
        <RepresentatedOrRepresentativesNames>מרינה רובינה</RepresentatedOrRepresentativesNames>
        <RepresentatedOrRepresentativesCount>1</RepresentatedOrRepresentativesCount>
        <InvitedBy/>
        <CaseID>80771964</CaseID>
        <CaseJudicialPersonPresentationDS>
          <CaseJudicalPersonActive>
            <CaseID>80771964</CaseID>
            <JudicialPersonID>058677980@GOV.IL</JudicialPersonID>
            <JudicialPersonTypeID>1</JudicialPersonTypeID>
            <JudicialTypeID>1</JudicialTypeID>
            <IsChairman>false</IsChairman>
            <TreatmentStartDate>2023-11-23T09:03:17.22+02:00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262798166</CasePartyID>
        <PartyTypeID>2</PartyTypeID>
        <ActivityStatusID>1</ActivityStatusID>
        <PartyAliasID>22</PartyAliasID>
        <PartyAliasName>בא כוח מבקשים</PartyAliasName>
        <OrdinalNumber>1</OrdinalNumber>
        <LegalEntityID>407362</LegalEntityID>
        <CaseLegalEntityID>126715703</CaseLegalEntityID>
        <AuthenticationTypeID>4</AuthenticationTypeID>
        <AuthenticationTypeName>מ.ר.</AuthenticationTypeName>
        <LegalEntityNumber>33861</LegalEntityNumber>
        <IsMainPartyType>true</IsMainPartyType>
        <CaseDisplayIdentifier>46594-11-23</CaseDisplayIdentifier>
        <CaseTypeID>10074</CaseTypeID>
        <CaseTypeName>רשות ערעור משפחה (רמ"ש)</CaseTypeName>
        <CaseName>רובינה נ' ליאחובצקי</CaseName>
        <FullAddress>שמריהו לוין 24 חיפה </FullAddress>
        <EmailAddress>gliderigoradv@gmail.com</EmailAddress>
        <MotionID>0</MotionID>
        <CasePleaID>0</CasePleaID>
        <FatherName xml:space="preserve">        </FatherName>
        <LinkedCaseID>0</LinkedCaseID>
        <PartyID>1</PartyID>
        <CasePartyCategoryID>2</CasePartyCategoryID>
        <LegalEntityAddressID>74021190</LegalEntityAddressID>
        <LegalEntityEmailAddressID>68291617</LegalEntityEmailAddressID>
        <PleaTypeID>5</PleaTypeID>
        <LawyerOfficeName>גלידר, שרגל - משרד עו"ד</LawyerOfficeName>
        <LawyerOfficeID>7551560</LawyerOfficeID>
        <GroupPartyAlias/>
        <IsConverted>false</IsConverted>
        <LegalEntityNameID>28346</LegalEntityNameID>
        <RepresentatedNamesOfAssistant/>
        <LegalEntityTypeID>4</LegalEntityTypeID>
        <IsVerdictExists>false</IsVerdictExists>
        <IsAsirAzir>false</IsAsirAzir>
        <IsPublicationProhibited>false</IsPublicationProhibited>
        <PublicationProhibitedFullName>איגור גלידר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ולדיסלב ליאחובצקי</FullName>
        <FirstName>ולדיסלב</FirstName>
        <LastName>ליאחובצקי</LastName>
        <PartyPropertyName/>
        <AuthenticationTypeAndNumber>ת"ז 304013477</AuthenticationTypeAndNumber>
        <RepresentatedOrRepresentativesNames>נטליה יורובסקי</RepresentatedOrRepresentativesNames>
        <RepresentatedOrRepresentativesCount>1</RepresentatedOrRepresentativesCount>
        <InvitedBy/>
        <CaseID>80771964</CaseID>
        <CaseJudicialPersonPresentationDS>
          <CaseJudicalPersonActive>
            <CaseID>80771964</CaseID>
            <JudicialPersonID>058677980@GOV.IL</JudicialPersonID>
            <JudicialPersonTypeID>1</JudicialPersonTypeID>
            <JudicialTypeID>1</JudicialTypeID>
            <IsChairman>false</IsChairman>
            <TreatmentStartDate>2023-11-23T09:03:17.22+02:00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262798165</CasePartyID>
        <PartyTypeID>1</PartyTypeID>
        <ActivityStatusID>1</ActivityStatusID>
        <PartyAliasID>4</PartyAliasID>
        <PartyAliasName>משיב</PartyAliasName>
        <OrdinalNumber>1</OrdinalNumber>
        <LegalEntityID>81099293</LegalEntityID>
        <CaseLegalEntityID>126715702</CaseLegalEntityID>
        <AuthenticationTypeID>1</AuthenticationTypeID>
        <AuthenticationTypeName>ת"ז</AuthenticationTypeName>
        <LegalEntityNumber>304013477</LegalEntityNumber>
        <IsMainPartyType>true</IsMainPartyType>
        <CaseDisplayIdentifier>46594-11-23</CaseDisplayIdentifier>
        <CaseTypeID>10074</CaseTypeID>
        <CaseTypeName>רשות ערעור משפחה (רמ"ש)</CaseTypeName>
        <CaseName>רובינה נ' ליאחובצקי</CaseName>
        <FullAddress>אברהם טביב 26 קריית אתא </FullAddress>
        <MotionID>0</MotionID>
        <CasePleaID>0</CasePleaID>
        <FatherName>יעקב</FatherName>
        <LinkedCaseID>0</LinkedCaseID>
        <PartyID>2</PartyID>
        <CasePartyCategoryID>2</CasePartyCategoryID>
        <LegalEntityAddressID>87686914</LegalEntityAddressID>
        <PleaTypeID>5</PleaTypeID>
        <GroupPartyAlias>משיבים</GroupPartyAlias>
        <IsConverted>false</IsConverted>
        <LegalEntityRegisteredNameID>10274545</LegalEntityRegisteredNameID>
        <LegalEntityNameID>94577946</LegalEntityNameID>
        <RepresentatedNamesOfAssistant/>
        <LegalEntityTypeID>1</LegalEntityTypeID>
        <IsVerdictExists>false</IsVerdictExists>
        <IsAsirAzir>false</IsAsirAzir>
        <IsPublicationProhibited>false</IsPublicationProhibited>
        <PublicationProhibitedFullName>ולדיסלב ליאחובצקי</PublicationProhibitedFullName>
      </CaseParties>
    </CasePartiesSelectionDS>
    <DecisionName>החלטה  שניתנה ע"י  אריה נאמן</DecisionName>
    <CourtDisplayName>בית המשפט המחוזי בחיפה בשבתו כבית-משפט לערעורים אזרחיים</CourtDisplayName>
    <IsCaseJudgePanel>false</IsCaseJudgePanel>
    <DecisionSignatureDate>2023-11-23T10:01:21.1425491+02:00</DecisionSignatureDate>
    <OpenCaseDate>2023-11-21T15:21:00+02:00</OpenCaseDate>
    <CaseFeeSum>0.000</CaseFeeSum>
    <DecisionTypeID>1</DecisionTypeID>
    <DecisionSignatureUserName>אריה נאמן</DecisionSignatureUserName>
    <DecisionSignatureDateHebrew>2023-11-23T10:01:21.1425491+02:00</DecisionSignatureDateHebrew>
    <DecisionWriterID>058677980@GOV.IL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רובינה נ' ליאחובצקי</CaseName>
    <DecisionNumberInCase>3</DecisionNumberInCase>
  </dt_Decision>
  <dt_DecisionCase>
    <DecisionID>0</DecisionID>
    <CaseID>80771964</CaseID>
    <CaseJudicialPersonPresentationDS>
      <CaseJudicalPersonActive>
        <CaseID>80771964</CaseID>
        <JudicialPersonID>058677980@GOV.IL</JudicialPersonID>
        <JudicialPersonTypeID>1</JudicialPersonTypeID>
        <JudicialTypeID>1</JudicialTypeID>
        <IsChairman>false</IsChairman>
        <TreatmentStartDate>2023-11-23T09:03:17.22+02:00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נטליה יורובסקי</FullName>
        <FirstName>נטליה</FirstName>
        <LastName>יורובסקי</LastName>
        <PartyPropertyName/>
        <AuthenticationTypeAndNumber>מ.ר. 16199</AuthenticationTypeAndNumber>
        <RepresentatedOrRepresentativesNames>ולדיסלב ליאחובצקי</RepresentatedOrRepresentativesNames>
        <RepresentatedOrRepresentativesCount>1</RepresentatedOrRepresentativesCount>
        <InvitedBy/>
        <CaseID>80771964</CaseID>
        <CaseJudicialPersonPresentationDS>
          <CaseJudicalPersonActive>
            <CaseID>80771964</CaseID>
            <JudicialPersonID>058677980@GOV.IL</JudicialPersonID>
            <JudicialPersonTypeID>1</JudicialPersonTypeID>
            <JudicialTypeID>1</JudicialTypeID>
            <IsChairman>false</IsChairman>
            <TreatmentStartDate>2023-11-23T09:03:17.22+02:00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262798830</CasePartyID>
        <PartyTypeID>2</PartyTypeID>
        <ActivityStatusID>1</ActivityStatusID>
        <PartyAliasID>23</PartyAliasID>
        <PartyAliasName>בא כוח משיבים</PartyAliasName>
        <LegalEntityID>397360</LegalEntityID>
        <CaseLegalEntityID>126715973</CaseLegalEntityID>
        <AuthenticationTypeID>4</AuthenticationTypeID>
        <AuthenticationTypeName>מ.ר.</AuthenticationTypeName>
        <LegalEntityNumber>16199</LegalEntityNumber>
        <IsMainPartyType>true</IsMainPartyType>
        <CaseDisplayIdentifier>46594-11-23</CaseDisplayIdentifier>
        <CaseTypeID>10074</CaseTypeID>
        <CaseTypeName>רשות ערעור משפחה (רמ"ש)</CaseTypeName>
        <CaseName>רובינה נ' ליאחובצקי</CaseName>
        <FullAddress>העצמאות 59 קריית אתא ת.ד 842</FullAddress>
        <EmailAddress>yurovsky.lawyer@gmail.com</EmailAddress>
        <MotionID>0</MotionID>
        <CasePleaID>0</CasePleaID>
        <FatherName xml:space="preserve">        </FatherName>
        <LinkedCaseID>0</LinkedCaseID>
        <PartyID>2</PartyID>
        <CasePartyCategoryID>2</CasePartyCategoryID>
        <LegalEntityAddressID>440342</LegalEntityAddressID>
        <LegalEntityEmailAddressID>67996396</LegalEntityEmailAddressID>
        <PleaTypeID>5</PleaTypeID>
        <LawyerOfficeName>משרד עו"ד: נטליה יורובסקי</LawyerOfficeName>
        <LawyerOfficeID>438004</LawyerOfficeID>
        <GroupPartyAlias/>
        <IsConverted>false</IsConverted>
        <LegalEntityNameID>18344</LegalEntityNameID>
        <RepresentatedNamesOfAssistant/>
        <LegalEntityTypeID>4</LegalEntityTypeID>
        <IsVerdictExists>false</IsVerdictExists>
        <IsAsirAzir>false</IsAsirAzir>
        <IsPublicationProhibited>false</IsPublicationProhibited>
        <PublicationProhibitedFullName>נטליה יורובסקי</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מרינה רובינה</FullName>
        <FirstName>מרינה</FirstName>
        <LastName>רובינה</LastName>
        <PartyPropertyName/>
        <AuthenticationTypeAndNumber>ת"ז 345932404</AuthenticationTypeAndNumber>
        <RepresentatedOrRepresentativesNames>איגור גלידר</RepresentatedOrRepresentativesNames>
        <RepresentatedOrRepresentativesCount>1</RepresentatedOrRepresentativesCount>
        <InvitedBy/>
        <CaseID>80771964</CaseID>
        <CaseJudicialPersonPresentationDS>
          <CaseJudicalPersonActive>
            <CaseID>80771964</CaseID>
            <JudicialPersonID>058677980@GOV.IL</JudicialPersonID>
            <JudicialPersonTypeID>1</JudicialPersonTypeID>
            <JudicialTypeID>1</JudicialTypeID>
            <IsChairman>false</IsChairman>
            <TreatmentStartDate>2023-11-23T09:03:17.22+02:00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262798164</CasePartyID>
        <PartyTypeID>1</PartyTypeID>
        <ActivityStatusID>1</ActivityStatusID>
        <PartyAliasID>3</PartyAliasID>
        <PartyAliasName>מבקש</PartyAliasName>
        <OrdinalNumber>1</OrdinalNumber>
        <LegalEntityID>81099292</LegalEntityID>
        <CaseLegalEntityID>126715701</CaseLegalEntityID>
        <AuthenticationTypeID>1</AuthenticationTypeID>
        <AuthenticationTypeName>ת"ז</AuthenticationTypeName>
        <LegalEntityNumber>345932404</LegalEntityNumber>
        <IsMainPartyType>true</IsMainPartyType>
        <CaseDisplayIdentifier>46594-11-23</CaseDisplayIdentifier>
        <CaseTypeID>10074</CaseTypeID>
        <CaseTypeName>רשות ערעור משפחה (רמ"ש)</CaseTypeName>
        <CaseName>רובינה נ' ליאחובצקי</CaseName>
        <FullAddress>כפר הנוער ימין אורד חיפה </FullAddress>
        <MotionID>0</MotionID>
        <CasePleaID>0</CasePleaID>
        <FatherName>שלמה</FatherName>
        <LinkedCaseID>0</LinkedCaseID>
        <PartyID>1</PartyID>
        <CasePartyCategoryID>2</CasePartyCategoryID>
        <LegalEntityAddressID>88642295</LegalEntityAddressID>
        <PleaTypeID>5</PleaTypeID>
        <GroupPartyAlias>מבקשים</GroupPartyAlias>
        <IsConverted>false</IsConverted>
        <LegalEntityRegisteredNameID>10274544</LegalEntityRegisteredNameID>
        <LegalEntityNameID>94577945</LegalEntityNameID>
        <RepresentatedNamesOfAssistant/>
        <LegalEntityTypeID>1</LegalEntityTypeID>
        <IsVerdictExists>false</IsVerdictExists>
        <IsAsirAzir>false</IsAsirAzir>
        <IsPublicationProhibited>false</IsPublicationProhibited>
        <PublicationProhibitedFullName>מרינה רובינה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איגור גלידר</FullName>
        <FirstName>איגור</FirstName>
        <LastName>גלידר</LastName>
        <PartyPropertyName/>
        <AuthenticationTypeAndNumber>מ.ר. 33861</AuthenticationTypeAndNumber>
        <RepresentatedOrRepresentativesNames>מרינה רובינה</RepresentatedOrRepresentativesNames>
        <RepresentatedOrRepresentativesCount>1</RepresentatedOrRepresentativesCount>
        <InvitedBy/>
        <CaseID>80771964</CaseID>
        <CaseJudicialPersonPresentationDS>
          <CaseJudicalPersonActive>
            <CaseID>80771964</CaseID>
            <JudicialPersonID>058677980@GOV.IL</JudicialPersonID>
            <JudicialPersonTypeID>1</JudicialPersonTypeID>
            <JudicialTypeID>1</JudicialTypeID>
            <IsChairman>false</IsChairman>
            <TreatmentStartDate>2023-11-23T09:03:17.22+02:00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262798166</CasePartyID>
        <PartyTypeID>2</PartyTypeID>
        <ActivityStatusID>1</ActivityStatusID>
        <PartyAliasID>22</PartyAliasID>
        <PartyAliasName>בא כוח מבקשים</PartyAliasName>
        <OrdinalNumber>1</OrdinalNumber>
        <LegalEntityID>407362</LegalEntityID>
        <CaseLegalEntityID>126715703</CaseLegalEntityID>
        <AuthenticationTypeID>4</AuthenticationTypeID>
        <AuthenticationTypeName>מ.ר.</AuthenticationTypeName>
        <LegalEntityNumber>33861</LegalEntityNumber>
        <IsMainPartyType>true</IsMainPartyType>
        <CaseDisplayIdentifier>46594-11-23</CaseDisplayIdentifier>
        <CaseTypeID>10074</CaseTypeID>
        <CaseTypeName>רשות ערעור משפחה (רמ"ש)</CaseTypeName>
        <CaseName>רובינה נ' ליאחובצקי</CaseName>
        <FullAddress>שמריהו לוין 24 חיפה </FullAddress>
        <EmailAddress>gliderigoradv@gmail.com</EmailAddress>
        <MotionID>0</MotionID>
        <CasePleaID>0</CasePleaID>
        <FatherName xml:space="preserve">        </FatherName>
        <LinkedCaseID>0</LinkedCaseID>
        <PartyID>1</PartyID>
        <CasePartyCategoryID>2</CasePartyCategoryID>
        <LegalEntityAddressID>74021190</LegalEntityAddressID>
        <LegalEntityEmailAddressID>68291617</LegalEntityEmailAddressID>
        <PleaTypeID>5</PleaTypeID>
        <LawyerOfficeName>גלידר, שרגל - משרד עו"ד</LawyerOfficeName>
        <LawyerOfficeID>7551560</LawyerOfficeID>
        <GroupPartyAlias/>
        <IsConverted>false</IsConverted>
        <LegalEntityNameID>28346</LegalEntityNameID>
        <RepresentatedNamesOfAssistant/>
        <LegalEntityTypeID>4</LegalEntityTypeID>
        <IsVerdictExists>false</IsVerdictExists>
        <IsAsirAzir>false</IsAsirAzir>
        <IsPublicationProhibited>false</IsPublicationProhibited>
        <PublicationProhibitedFullName>איגור גלידר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ולדיסלב ליאחובצקי</FullName>
        <FirstName>ולדיסלב</FirstName>
        <LastName>ליאחובצקי</LastName>
        <PartyPropertyName/>
        <AuthenticationTypeAndNumber>ת"ז 304013477</AuthenticationTypeAndNumber>
        <RepresentatedOrRepresentativesNames>נטליה יורובסקי</RepresentatedOrRepresentativesNames>
        <RepresentatedOrRepresentativesCount>1</RepresentatedOrRepresentativesCount>
        <InvitedBy/>
        <CaseID>80771964</CaseID>
        <CaseJudicialPersonPresentationDS>
          <CaseJudicalPersonActive>
            <CaseID>80771964</CaseID>
            <JudicialPersonID>058677980@GOV.IL</JudicialPersonID>
            <JudicialPersonTypeID>1</JudicialPersonTypeID>
            <JudicialTypeID>1</JudicialTypeID>
            <IsChairman>false</IsChairman>
            <TreatmentStartDate>2023-11-23T09:03:17.22+02:00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262798165</CasePartyID>
        <PartyTypeID>1</PartyTypeID>
        <ActivityStatusID>1</ActivityStatusID>
        <PartyAliasID>4</PartyAliasID>
        <PartyAliasName>משיב</PartyAliasName>
        <OrdinalNumber>1</OrdinalNumber>
        <LegalEntityID>81099293</LegalEntityID>
        <CaseLegalEntityID>126715702</CaseLegalEntityID>
        <AuthenticationTypeID>1</AuthenticationTypeID>
        <AuthenticationTypeName>ת"ז</AuthenticationTypeName>
        <LegalEntityNumber>304013477</LegalEntityNumber>
        <IsMainPartyType>true</IsMainPartyType>
        <CaseDisplayIdentifier>46594-11-23</CaseDisplayIdentifier>
        <CaseTypeID>10074</CaseTypeID>
        <CaseTypeName>רשות ערעור משפחה (רמ"ש)</CaseTypeName>
        <CaseName>רובינה נ' ליאחובצקי</CaseName>
        <FullAddress>אברהם טביב 26 קריית אתא </FullAddress>
        <MotionID>0</MotionID>
        <CasePleaID>0</CasePleaID>
        <FatherName>יעקב</FatherName>
        <LinkedCaseID>0</LinkedCaseID>
        <PartyID>2</PartyID>
        <CasePartyCategoryID>2</CasePartyCategoryID>
        <LegalEntityAddressID>87686914</LegalEntityAddressID>
        <PleaTypeID>5</PleaTypeID>
        <GroupPartyAlias>משיבים</GroupPartyAlias>
        <IsConverted>false</IsConverted>
        <LegalEntityRegisteredNameID>10274545</LegalEntityRegisteredNameID>
        <LegalEntityNameID>94577946</LegalEntityNameID>
        <RepresentatedNamesOfAssistant/>
        <LegalEntityTypeID>1</LegalEntityTypeID>
        <IsVerdictExists>false</IsVerdictExists>
        <IsAsirAzir>false</IsAsirAzir>
        <IsPublicationProhibited>false</IsPublicationProhibited>
        <PublicationProhibitedFullName>ולדיסלב ליאחובצקי</PublicationProhibitedFullName>
      </CaseParties>
    </CasePartiesSelectionDS>
    <CaseName>רובינה נ' ליאחובצקי</CaseName>
    <CaseDisplayIdentifier>46594-11-23</CaseDisplayIdentifier>
    <CaseInterestID>101</CaseInterestID>
    <CaseTypeShortName>רמ"ש</CaseTypeShortName>
  </dt_DecisionCase>
  <dt_DecisionJudgePanel>
    <JudgeID>058677980@GOV.IL</JudgeID>
    <DisplayName>אריה נאמן</DisplayName>
    <RoleName>שופט</RoleName>
    <UserTitleName>שופט</UserTitleName>
  </dt_DecisionJudgePanel>
  <dt_LegalEntityDetails>
    <Fax>04-8439579</Fax>
    <Phone>04-8450430</Phone>
    <AddressDesc>ת.ד 842</AddressDesc>
    <PartyID>2</PartyID>
    <PartyTypeID>2</PartyTypeID>
    <DecisionID>0</DecisionID>
    <StreetName>העצמאות 59</StreetName>
    <ZipCode>28107</ZipCode>
    <CityName>קריית אתא</CityName>
    <FullName>נטליה יורובסקי</FullName>
    <Email>yurovsky.lawyer@gmail.com</Email>
    <IsPublicationProhibited>false</IsPublicationProhibited>
  </dt_LegalEntityDetails>
  <dt_LegalEntityDetails>
    <PartyID>1</PartyID>
    <PartyTypeID>1</PartyTypeID>
    <DecisionID>0</DecisionID>
    <StreetName>כפר הנוער ימין אורד </StreetName>
    <ZipCode>3310341</ZipCode>
    <CityName>חיפה</CityName>
    <FullName>מרינה רובינה</FullName>
    <IsPublicationProhibited>false</IsPublicationProhibited>
  </dt_LegalEntityDetails>
  <dt_LegalEntityDetails>
    <PartyID>2</PartyID>
    <PartyTypeID>1</PartyTypeID>
    <DecisionID>0</DecisionID>
    <StreetName>אברהם טביב 26</StreetName>
    <CityName>קריית אתא</CityName>
    <FullName>ולדיסלב ליאחובצקי</FullName>
    <IsPublicationProhibited>false</IsPublicationProhibited>
  </dt_LegalEntityDetails>
  <dt_LegalEntityDetails>
    <Fax>04-8660038</Fax>
    <Phone>04-8669667</Phone>
    <PartyID>1</PartyID>
    <PartyTypeID>2</PartyTypeID>
    <DecisionID>0</DecisionID>
    <StreetName>שמריהו לוין 24</StreetName>
    <ZipCode>31047</ZipCode>
    <CityName>חיפה</CityName>
    <FullName>איגור גלידר</FullName>
    <Email>gliderigoradv@gmail.com</Email>
    <IsPublicationProhibited>false</IsPublicationProhibited>
  </dt_LegalEntityDetails>
  <dt_CaseJudicalPersonActive>
    <CaseJudicalPerson>שופט אריה נאמן</CaseJudicalPerson>
  </dt_CaseJudicalPersonActive>
  <dt_Sitting/>
</DecisionTemplateD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899FA-6D34-4898-B00F-A0026F729808}"/>
</file>

<file path=customXml/itemProps2.xml><?xml version="1.0" encoding="utf-8"?>
<ds:datastoreItem xmlns:ds="http://schemas.openxmlformats.org/officeDocument/2006/customXml" ds:itemID="{EB19AB9E-65E4-4E73-BC23-5B476BD23435}"/>
</file>

<file path=customXml/itemProps3.xml><?xml version="1.0" encoding="utf-8"?>
<ds:datastoreItem xmlns:ds="http://schemas.openxmlformats.org/officeDocument/2006/customXml" ds:itemID="{C468E96A-3E3E-42D4-839C-9DC0A3959C03}">
  <ds:schemaRefs/>
</ds:datastoreItem>
</file>

<file path=customXml/itemProps4.xml><?xml version="1.0" encoding="utf-8"?>
<ds:datastoreItem xmlns:ds="http://schemas.openxmlformats.org/officeDocument/2006/customXml" ds:itemID="{270498BD-8C43-4027-9135-714609C7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1385</Words>
  <Characters>6930</Characters>
  <Application>Microsoft Office Word</Application>
  <DocSecurity>4</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2023-11-29T07:22:00Z</dcterms:created>
  <dcterms:modified xsi:type="dcterms:W3CDTF">2023-11-29T07:22:00Z</dcterms:modified>
</cp:coreProperties>
</file>